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369B" w14:textId="45310C5D" w:rsidR="008F1D2A" w:rsidRDefault="004C0732" w:rsidP="005B2288">
      <w:pPr>
        <w:pStyle w:val="Titel"/>
      </w:pPr>
      <w:r>
        <w:t>RAPPORTERING RISICOGROEPEN 2016-2017</w:t>
      </w:r>
    </w:p>
    <w:p w14:paraId="05B4228E" w14:textId="655199D8" w:rsidR="00E05D5A" w:rsidRPr="0037770F" w:rsidRDefault="00E05D5A" w:rsidP="00E05D5A">
      <w:pPr>
        <w:rPr>
          <w:b/>
          <w:u w:val="single"/>
          <w:lang w:val="nl-BE"/>
        </w:rPr>
      </w:pPr>
      <w:r w:rsidRPr="0037770F">
        <w:rPr>
          <w:b/>
          <w:u w:val="single"/>
          <w:lang w:val="nl-BE"/>
        </w:rPr>
        <w:t>DEEL1</w:t>
      </w:r>
      <w:r w:rsidR="009F4CA2" w:rsidRPr="0037770F">
        <w:rPr>
          <w:b/>
          <w:u w:val="single"/>
          <w:lang w:val="nl-BE"/>
        </w:rPr>
        <w:t>: inhoudelijke rapportering</w:t>
      </w:r>
    </w:p>
    <w:p w14:paraId="115FDEA8" w14:textId="77777777" w:rsidR="004C0732" w:rsidRDefault="004C0732" w:rsidP="004C0732">
      <w:pPr>
        <w:pStyle w:val="Kop1"/>
        <w:rPr>
          <w:lang w:val="nl-BE"/>
        </w:rPr>
      </w:pPr>
      <w:r w:rsidRPr="004C0732">
        <w:rPr>
          <w:lang w:val="nl-BE"/>
        </w:rPr>
        <w:t>Duurzame toeleiding naar werk in de bouwsector</w:t>
      </w:r>
    </w:p>
    <w:p w14:paraId="25EDA0BC" w14:textId="05C0E7E0" w:rsidR="004C0732" w:rsidRPr="004C0732" w:rsidRDefault="002E4507" w:rsidP="004C0732">
      <w:pPr>
        <w:pStyle w:val="Lijstalinea"/>
        <w:numPr>
          <w:ilvl w:val="1"/>
          <w:numId w:val="33"/>
        </w:numPr>
        <w:ind w:hanging="288"/>
        <w:rPr>
          <w:lang w:val="nl-BE"/>
        </w:rPr>
      </w:pPr>
      <w:r>
        <w:rPr>
          <w:lang w:val="nl-BE"/>
        </w:rPr>
        <w:t>Kwalitatief verslag</w:t>
      </w:r>
    </w:p>
    <w:p w14:paraId="283C0DA3" w14:textId="60D9C680" w:rsidR="004C0732" w:rsidRPr="004C0732" w:rsidRDefault="002E4507" w:rsidP="004C0732">
      <w:pPr>
        <w:pStyle w:val="Lijstalinea"/>
        <w:numPr>
          <w:ilvl w:val="1"/>
          <w:numId w:val="33"/>
        </w:numPr>
        <w:ind w:hanging="288"/>
        <w:rPr>
          <w:lang w:val="nl-BE"/>
        </w:rPr>
      </w:pPr>
      <w:r>
        <w:rPr>
          <w:lang w:val="nl-BE"/>
        </w:rPr>
        <w:t>Kwantitatief verslag</w:t>
      </w:r>
    </w:p>
    <w:p w14:paraId="53346C9C" w14:textId="77777777" w:rsidR="00087179" w:rsidRDefault="00087179" w:rsidP="00087179">
      <w:pPr>
        <w:pStyle w:val="Kop1"/>
        <w:rPr>
          <w:lang w:val="nl-BE"/>
        </w:rPr>
      </w:pPr>
      <w:r>
        <w:rPr>
          <w:lang w:val="nl-BE"/>
        </w:rPr>
        <w:t>Opleidingssessies onderwijs i.v.m. veiligheid en gezondheid op de werf</w:t>
      </w:r>
    </w:p>
    <w:p w14:paraId="1D378101" w14:textId="77777777" w:rsidR="00087179" w:rsidRPr="00087179" w:rsidRDefault="00087179" w:rsidP="00087179">
      <w:pPr>
        <w:pStyle w:val="Lijstalinea"/>
        <w:numPr>
          <w:ilvl w:val="1"/>
          <w:numId w:val="33"/>
        </w:numPr>
        <w:ind w:hanging="288"/>
        <w:rPr>
          <w:lang w:val="nl-BE"/>
        </w:rPr>
      </w:pPr>
      <w:r>
        <w:rPr>
          <w:lang w:val="nl-BE"/>
        </w:rPr>
        <w:t>Opleidingssessies onderwijs</w:t>
      </w:r>
    </w:p>
    <w:p w14:paraId="755CBF27" w14:textId="77777777" w:rsidR="004C0732" w:rsidRDefault="004C0732" w:rsidP="004C0732">
      <w:pPr>
        <w:pStyle w:val="Kop1"/>
        <w:rPr>
          <w:lang w:val="nl-BE"/>
        </w:rPr>
      </w:pPr>
      <w:r w:rsidRPr="004C0732">
        <w:rPr>
          <w:lang w:val="nl-BE"/>
        </w:rPr>
        <w:t xml:space="preserve">Flankerende maatregelen voor de </w:t>
      </w:r>
      <w:proofErr w:type="spellStart"/>
      <w:r w:rsidRPr="004C0732">
        <w:rPr>
          <w:lang w:val="nl-BE"/>
        </w:rPr>
        <w:t>BouwIngroeiBanen</w:t>
      </w:r>
      <w:proofErr w:type="spellEnd"/>
    </w:p>
    <w:p w14:paraId="021E396D" w14:textId="77777777" w:rsidR="004C0732" w:rsidRPr="004C0732" w:rsidRDefault="004C0732" w:rsidP="004C0732">
      <w:pPr>
        <w:pStyle w:val="Lijstalinea"/>
        <w:numPr>
          <w:ilvl w:val="1"/>
          <w:numId w:val="33"/>
        </w:numPr>
        <w:ind w:hanging="288"/>
        <w:rPr>
          <w:lang w:val="nl-BE"/>
        </w:rPr>
      </w:pPr>
      <w:r w:rsidRPr="004C0732">
        <w:rPr>
          <w:lang w:val="nl-BE"/>
        </w:rPr>
        <w:t>Incentive voor bouwondernemingen</w:t>
      </w:r>
    </w:p>
    <w:p w14:paraId="5C8DC09F" w14:textId="77777777" w:rsidR="004C0732" w:rsidRPr="004C0732" w:rsidRDefault="004C0732" w:rsidP="004C0732">
      <w:pPr>
        <w:pStyle w:val="Lijstalinea"/>
        <w:numPr>
          <w:ilvl w:val="1"/>
          <w:numId w:val="33"/>
        </w:numPr>
        <w:ind w:hanging="288"/>
        <w:rPr>
          <w:lang w:val="nl-BE"/>
        </w:rPr>
      </w:pPr>
      <w:r w:rsidRPr="004C0732">
        <w:rPr>
          <w:lang w:val="nl-BE"/>
        </w:rPr>
        <w:t xml:space="preserve">Tussenkomst in opleiding “basisveiligheid voor </w:t>
      </w:r>
      <w:proofErr w:type="spellStart"/>
      <w:r w:rsidRPr="004C0732">
        <w:rPr>
          <w:lang w:val="nl-BE"/>
        </w:rPr>
        <w:t>sectorintreders</w:t>
      </w:r>
      <w:proofErr w:type="spellEnd"/>
      <w:r w:rsidRPr="004C0732">
        <w:rPr>
          <w:lang w:val="nl-BE"/>
        </w:rPr>
        <w:t>”</w:t>
      </w:r>
    </w:p>
    <w:p w14:paraId="45236C2E" w14:textId="1557009A" w:rsidR="004C0732" w:rsidRDefault="004C0732" w:rsidP="004C0732">
      <w:pPr>
        <w:pStyle w:val="Lijstalinea"/>
        <w:numPr>
          <w:ilvl w:val="1"/>
          <w:numId w:val="33"/>
        </w:numPr>
        <w:ind w:hanging="288"/>
        <w:rPr>
          <w:lang w:val="nl-BE"/>
        </w:rPr>
      </w:pPr>
      <w:r w:rsidRPr="004C0732">
        <w:rPr>
          <w:lang w:val="nl-BE"/>
        </w:rPr>
        <w:t>Tussenkomst in de organisatie van het functioneringsgesprek</w:t>
      </w:r>
    </w:p>
    <w:p w14:paraId="45BED236" w14:textId="4A5153C2" w:rsidR="006E33D8" w:rsidRDefault="006E33D8" w:rsidP="006E33D8">
      <w:pPr>
        <w:pStyle w:val="Kop1"/>
        <w:rPr>
          <w:lang w:val="nl-BE"/>
        </w:rPr>
      </w:pPr>
      <w:r>
        <w:rPr>
          <w:lang w:val="nl-BE"/>
        </w:rPr>
        <w:t>Samenvattende tabel</w:t>
      </w:r>
    </w:p>
    <w:p w14:paraId="29A7E7C5" w14:textId="48DC2FF6" w:rsidR="00286972" w:rsidRDefault="00286972" w:rsidP="00286972">
      <w:pPr>
        <w:rPr>
          <w:lang w:val="nl-BE"/>
        </w:rPr>
      </w:pPr>
    </w:p>
    <w:p w14:paraId="04C081E4" w14:textId="77777777" w:rsidR="009F4CA2" w:rsidRDefault="009F4CA2" w:rsidP="00E05D5A">
      <w:pPr>
        <w:rPr>
          <w:lang w:val="nl-BE"/>
        </w:rPr>
      </w:pPr>
    </w:p>
    <w:p w14:paraId="18593974" w14:textId="7EBBC1D1" w:rsidR="00CF48EE" w:rsidRDefault="00CF48EE" w:rsidP="004C0732">
      <w:pPr>
        <w:pStyle w:val="Titel"/>
        <w:rPr>
          <w:lang w:val="nl-BE"/>
        </w:rPr>
      </w:pPr>
      <w:r>
        <w:rPr>
          <w:lang w:val="nl-BE"/>
        </w:rPr>
        <w:lastRenderedPageBreak/>
        <w:t>Inhoudelijke rapportering</w:t>
      </w:r>
    </w:p>
    <w:p w14:paraId="62AEE929" w14:textId="16460C79" w:rsidR="004C0732" w:rsidRPr="004C0732" w:rsidRDefault="004C0732" w:rsidP="004C0732">
      <w:pPr>
        <w:pStyle w:val="Titel"/>
        <w:rPr>
          <w:lang w:val="nl-BE"/>
        </w:rPr>
      </w:pPr>
      <w:r w:rsidRPr="004C0732">
        <w:rPr>
          <w:lang w:val="nl-BE"/>
        </w:rPr>
        <w:lastRenderedPageBreak/>
        <w:t>Duurzame toeleiding naar werk in de bouwsector</w:t>
      </w:r>
    </w:p>
    <w:p w14:paraId="6B33B843" w14:textId="65CFA115" w:rsidR="005B2288" w:rsidRPr="004C0732" w:rsidRDefault="002E4507" w:rsidP="004C0732">
      <w:pPr>
        <w:pStyle w:val="Kop1"/>
        <w:numPr>
          <w:ilvl w:val="0"/>
          <w:numId w:val="34"/>
        </w:numPr>
        <w:rPr>
          <w:lang w:val="nl-BE"/>
        </w:rPr>
      </w:pPr>
      <w:r>
        <w:rPr>
          <w:lang w:val="nl-BE"/>
        </w:rPr>
        <w:t>Kwalitatief verslag acties</w:t>
      </w:r>
    </w:p>
    <w:p w14:paraId="4220509E" w14:textId="73BD4DA4" w:rsidR="002E4507" w:rsidRDefault="002E4507" w:rsidP="002E4507">
      <w:pPr>
        <w:pStyle w:val="Kop2"/>
        <w:rPr>
          <w:lang w:val="nl-BE"/>
        </w:rPr>
      </w:pPr>
      <w:r>
        <w:rPr>
          <w:lang w:val="nl-BE"/>
        </w:rPr>
        <w:t>De geplande actie/activiteit en de bijhorende doelstelling(en)</w:t>
      </w:r>
    </w:p>
    <w:p w14:paraId="405873AE" w14:textId="79FB5814" w:rsidR="00075AE7" w:rsidRDefault="00075AE7" w:rsidP="00075AE7">
      <w:pPr>
        <w:rPr>
          <w:lang w:val="nl-BE"/>
        </w:rPr>
      </w:pPr>
    </w:p>
    <w:p w14:paraId="04D4A114" w14:textId="23D07446" w:rsidR="00075AE7" w:rsidRDefault="00075AE7" w:rsidP="00211871">
      <w:pPr>
        <w:ind w:left="709"/>
        <w:rPr>
          <w:lang w:val="nl-BE"/>
        </w:rPr>
      </w:pPr>
      <w:r w:rsidRPr="00075AE7">
        <w:rPr>
          <w:lang w:val="nl-BE"/>
        </w:rPr>
        <w:t xml:space="preserve">Bereiken van de doelgroep, met name jongeren met nood aan ondersteuning op het vlak </w:t>
      </w:r>
      <w:r w:rsidR="008F04F0">
        <w:rPr>
          <w:lang w:val="nl-BE"/>
        </w:rPr>
        <w:t xml:space="preserve">van toekomstige tewerkstelling. </w:t>
      </w:r>
      <w:r w:rsidR="008F04F0" w:rsidRPr="008F04F0">
        <w:rPr>
          <w:lang w:val="nl-BE"/>
        </w:rPr>
        <w:t xml:space="preserve">Voor de onderstaande acties heeft </w:t>
      </w:r>
      <w:proofErr w:type="spellStart"/>
      <w:r w:rsidR="008F04F0" w:rsidRPr="008F04F0">
        <w:rPr>
          <w:lang w:val="nl-BE"/>
        </w:rPr>
        <w:t>Constructiv</w:t>
      </w:r>
      <w:proofErr w:type="spellEnd"/>
      <w:r w:rsidR="008F04F0" w:rsidRPr="008F04F0">
        <w:rPr>
          <w:lang w:val="nl-BE"/>
        </w:rPr>
        <w:t xml:space="preserve"> </w:t>
      </w:r>
      <w:proofErr w:type="spellStart"/>
      <w:r w:rsidR="008F04F0" w:rsidRPr="008F04F0">
        <w:rPr>
          <w:lang w:val="nl-BE"/>
        </w:rPr>
        <w:t>Jeugdjobconsulenten</w:t>
      </w:r>
      <w:proofErr w:type="spellEnd"/>
      <w:r w:rsidR="008F04F0" w:rsidRPr="008F04F0">
        <w:rPr>
          <w:lang w:val="nl-BE"/>
        </w:rPr>
        <w:t xml:space="preserve"> Bouw (JJCB) ingezet.</w:t>
      </w:r>
    </w:p>
    <w:p w14:paraId="0F09725B" w14:textId="77777777" w:rsidR="00FD5B37" w:rsidRDefault="00FD5B37" w:rsidP="00075AE7">
      <w:pPr>
        <w:rPr>
          <w:lang w:val="nl-BE"/>
        </w:rPr>
      </w:pPr>
    </w:p>
    <w:p w14:paraId="7E92638D" w14:textId="349B21EC" w:rsidR="00FD5B37" w:rsidRPr="00FD5B37" w:rsidRDefault="00FD5B37" w:rsidP="00075AE7">
      <w:pPr>
        <w:rPr>
          <w:u w:val="single"/>
          <w:lang w:val="nl-BE"/>
        </w:rPr>
      </w:pPr>
      <w:r w:rsidRPr="00FD5B37">
        <w:rPr>
          <w:u w:val="single"/>
          <w:lang w:val="nl-BE"/>
        </w:rPr>
        <w:t>Het bereiken van de doelgroep:</w:t>
      </w:r>
    </w:p>
    <w:p w14:paraId="6C342BD8" w14:textId="77777777" w:rsidR="00075AE7" w:rsidRPr="00850632" w:rsidRDefault="00075AE7" w:rsidP="00075AE7">
      <w:pPr>
        <w:pStyle w:val="Kop4"/>
        <w:tabs>
          <w:tab w:val="num" w:pos="1429"/>
        </w:tabs>
        <w:ind w:left="851" w:hanging="504"/>
        <w:rPr>
          <w:lang w:val="nl-BE"/>
        </w:rPr>
      </w:pPr>
      <w:r w:rsidRPr="00850632">
        <w:rPr>
          <w:b/>
          <w:lang w:val="nl-BE"/>
        </w:rPr>
        <w:t>Infosessies</w:t>
      </w:r>
      <w:r w:rsidRPr="00850632">
        <w:rPr>
          <w:lang w:val="nl-BE"/>
        </w:rPr>
        <w:t xml:space="preserve">: de doelgroep waarvan sprake binnen dit project, kan bereikt worden door middel van infosessies. Al naargelang het doelpubliek kan de gegeven informatie divers zijn (sectorinfo, vacature-aanbod, promotie- en </w:t>
      </w:r>
      <w:proofErr w:type="spellStart"/>
      <w:r w:rsidRPr="00850632">
        <w:rPr>
          <w:lang w:val="nl-BE"/>
        </w:rPr>
        <w:t>recruteringsacties</w:t>
      </w:r>
      <w:proofErr w:type="spellEnd"/>
      <w:r w:rsidRPr="00850632">
        <w:rPr>
          <w:lang w:val="nl-BE"/>
        </w:rPr>
        <w:t>, …)</w:t>
      </w:r>
    </w:p>
    <w:p w14:paraId="2882E46C" w14:textId="77777777" w:rsidR="00075AE7" w:rsidRPr="00850632" w:rsidRDefault="00075AE7" w:rsidP="00075AE7">
      <w:pPr>
        <w:pStyle w:val="Kop4"/>
        <w:tabs>
          <w:tab w:val="num" w:pos="1429"/>
        </w:tabs>
        <w:ind w:left="851" w:hanging="504"/>
        <w:rPr>
          <w:lang w:val="nl-BE"/>
        </w:rPr>
      </w:pPr>
      <w:r w:rsidRPr="00850632">
        <w:rPr>
          <w:b/>
          <w:lang w:val="nl-BE"/>
        </w:rPr>
        <w:t>Scholenacties</w:t>
      </w:r>
      <w:r w:rsidRPr="00850632">
        <w:rPr>
          <w:lang w:val="nl-BE"/>
        </w:rPr>
        <w:t xml:space="preserve"> (campusacties): door middel van acties binnen scholen en opleidingscentra kunnen jongeren die zich nog op de schoolbanken of in opleiding bevinden alvast begeleid worden naar een duurzame tewerkstelling. Niet alle jongeren zijn zelf in staat om de nodige acties te ondernemen die leiden tot tewerkstelling. </w:t>
      </w:r>
    </w:p>
    <w:p w14:paraId="4081CCE4" w14:textId="77777777" w:rsidR="00075AE7" w:rsidRDefault="00075AE7" w:rsidP="00075AE7">
      <w:pPr>
        <w:pStyle w:val="Kop4"/>
        <w:tabs>
          <w:tab w:val="num" w:pos="1429"/>
        </w:tabs>
        <w:ind w:left="851" w:hanging="504"/>
        <w:rPr>
          <w:lang w:val="nl-BE"/>
        </w:rPr>
      </w:pPr>
      <w:r w:rsidRPr="00850632">
        <w:rPr>
          <w:lang w:val="nl-BE"/>
        </w:rPr>
        <w:t>Job- en opleidingsbeurzen (</w:t>
      </w:r>
      <w:r>
        <w:rPr>
          <w:b/>
          <w:lang w:val="nl-BE"/>
        </w:rPr>
        <w:t>“Scholenacties”</w:t>
      </w:r>
      <w:r w:rsidRPr="00850632">
        <w:rPr>
          <w:lang w:val="nl-BE"/>
        </w:rPr>
        <w:t>): deelname aan dergelijke evenementen kan de doelgroep informeren over de sector, maar er kan tevens onmiddellijk een gericht vacature aanbod worden gecommuniceerd.</w:t>
      </w:r>
    </w:p>
    <w:p w14:paraId="4E9E0F82" w14:textId="66773D6C" w:rsidR="00075AE7" w:rsidRDefault="00075AE7" w:rsidP="00075AE7">
      <w:pPr>
        <w:pStyle w:val="Kop4"/>
        <w:tabs>
          <w:tab w:val="num" w:pos="1429"/>
        </w:tabs>
        <w:ind w:left="851" w:hanging="504"/>
        <w:rPr>
          <w:lang w:val="nl-BE"/>
        </w:rPr>
      </w:pPr>
      <w:r w:rsidRPr="0021724F">
        <w:rPr>
          <w:b/>
          <w:lang w:val="nl-BE"/>
        </w:rPr>
        <w:t>Andere</w:t>
      </w:r>
      <w:r>
        <w:rPr>
          <w:b/>
          <w:lang w:val="nl-BE"/>
        </w:rPr>
        <w:t xml:space="preserve"> </w:t>
      </w:r>
      <w:r w:rsidRPr="003908AE">
        <w:rPr>
          <w:lang w:val="nl-BE"/>
        </w:rPr>
        <w:t xml:space="preserve">(werd niet opgenomen in het projectvoorstel, maar is in deze tabel een </w:t>
      </w:r>
      <w:r w:rsidR="000D1078" w:rsidRPr="003908AE">
        <w:rPr>
          <w:lang w:val="nl-BE"/>
        </w:rPr>
        <w:t>categorie</w:t>
      </w:r>
      <w:r w:rsidRPr="003908AE">
        <w:rPr>
          <w:lang w:val="nl-BE"/>
        </w:rPr>
        <w:t xml:space="preserve"> voor acties die niet kaderen binnen de vorige activiteiten):</w:t>
      </w:r>
      <w:r>
        <w:rPr>
          <w:lang w:val="nl-BE"/>
        </w:rPr>
        <w:t xml:space="preserve"> </w:t>
      </w:r>
      <w:r w:rsidRPr="0021724F">
        <w:rPr>
          <w:lang w:val="nl-BE"/>
        </w:rPr>
        <w:t>Intervisie met leerkrachten omtrent stages</w:t>
      </w:r>
      <w:r>
        <w:rPr>
          <w:lang w:val="nl-BE"/>
        </w:rPr>
        <w:t>, enquêtes, etc.</w:t>
      </w:r>
    </w:p>
    <w:p w14:paraId="20C5CF69" w14:textId="77777777" w:rsidR="00075AE7" w:rsidRPr="00FD5B37" w:rsidRDefault="00075AE7" w:rsidP="00075AE7">
      <w:pPr>
        <w:rPr>
          <w:u w:val="single"/>
        </w:rPr>
      </w:pPr>
      <w:r w:rsidRPr="00FD5B37">
        <w:rPr>
          <w:u w:val="single"/>
        </w:rPr>
        <w:t xml:space="preserve">Screening, </w:t>
      </w:r>
      <w:proofErr w:type="spellStart"/>
      <w:r w:rsidRPr="00FD5B37">
        <w:rPr>
          <w:u w:val="single"/>
        </w:rPr>
        <w:t>begeleiding</w:t>
      </w:r>
      <w:proofErr w:type="spellEnd"/>
      <w:r w:rsidRPr="00FD5B37">
        <w:rPr>
          <w:u w:val="single"/>
        </w:rPr>
        <w:t xml:space="preserve"> en </w:t>
      </w:r>
      <w:proofErr w:type="spellStart"/>
      <w:r w:rsidRPr="00FD5B37">
        <w:rPr>
          <w:u w:val="single"/>
        </w:rPr>
        <w:t>oriëntering</w:t>
      </w:r>
      <w:proofErr w:type="spellEnd"/>
      <w:r w:rsidRPr="00FD5B37">
        <w:rPr>
          <w:u w:val="single"/>
        </w:rPr>
        <w:t>:</w:t>
      </w:r>
    </w:p>
    <w:p w14:paraId="5FB2B92C" w14:textId="77777777" w:rsidR="00075AE7" w:rsidRPr="00850632" w:rsidRDefault="00075AE7" w:rsidP="00075AE7">
      <w:pPr>
        <w:pStyle w:val="Kop4"/>
        <w:tabs>
          <w:tab w:val="num" w:pos="1429"/>
        </w:tabs>
        <w:ind w:left="851" w:hanging="504"/>
        <w:rPr>
          <w:lang w:val="nl-BE"/>
        </w:rPr>
      </w:pPr>
      <w:r w:rsidRPr="00850632">
        <w:rPr>
          <w:b/>
          <w:lang w:val="nl-BE"/>
        </w:rPr>
        <w:t>Screening</w:t>
      </w:r>
      <w:r w:rsidRPr="00850632">
        <w:rPr>
          <w:lang w:val="nl-BE"/>
        </w:rPr>
        <w:t xml:space="preserve"> van de jongere: een screening omvat het oriënteren van de jongere op het vlak van mogelijkheden en verwachtingen in functie van het aanbod op de arbeidsmarkt. Hierbij wordt een realistisch </w:t>
      </w:r>
      <w:proofErr w:type="spellStart"/>
      <w:r w:rsidRPr="00850632">
        <w:rPr>
          <w:lang w:val="nl-BE"/>
        </w:rPr>
        <w:t>jobdoelwit</w:t>
      </w:r>
      <w:proofErr w:type="spellEnd"/>
      <w:r w:rsidRPr="00850632">
        <w:rPr>
          <w:lang w:val="nl-BE"/>
        </w:rPr>
        <w:t xml:space="preserve"> op korte, indien nodig op lange termijn vastgelegd. </w:t>
      </w:r>
    </w:p>
    <w:p w14:paraId="6676B881" w14:textId="77777777" w:rsidR="00075AE7" w:rsidRPr="00850632" w:rsidRDefault="00075AE7" w:rsidP="00075AE7">
      <w:pPr>
        <w:pStyle w:val="Kop4"/>
        <w:tabs>
          <w:tab w:val="num" w:pos="1429"/>
        </w:tabs>
        <w:ind w:left="851" w:hanging="504"/>
        <w:rPr>
          <w:lang w:val="nl-BE"/>
        </w:rPr>
      </w:pPr>
      <w:proofErr w:type="spellStart"/>
      <w:r w:rsidRPr="00850632">
        <w:rPr>
          <w:b/>
          <w:lang w:val="nl-BE"/>
        </w:rPr>
        <w:t>Beroepsverkennende</w:t>
      </w:r>
      <w:proofErr w:type="spellEnd"/>
      <w:r w:rsidRPr="00850632">
        <w:rPr>
          <w:b/>
          <w:lang w:val="nl-BE"/>
        </w:rPr>
        <w:t xml:space="preserve"> stage</w:t>
      </w:r>
      <w:r w:rsidRPr="00850632">
        <w:rPr>
          <w:lang w:val="nl-BE"/>
        </w:rPr>
        <w:t xml:space="preserve">: een dergelijke stage is een oriënterende tool. Dit kan voorgesteld worden aan jongeren die geen duidelijk </w:t>
      </w:r>
      <w:proofErr w:type="spellStart"/>
      <w:r w:rsidRPr="00850632">
        <w:rPr>
          <w:lang w:val="nl-BE"/>
        </w:rPr>
        <w:t>jobdoelwit</w:t>
      </w:r>
      <w:proofErr w:type="spellEnd"/>
      <w:r w:rsidRPr="00850632">
        <w:rPr>
          <w:lang w:val="nl-BE"/>
        </w:rPr>
        <w:t xml:space="preserve"> hebben.</w:t>
      </w:r>
    </w:p>
    <w:p w14:paraId="73911FCD" w14:textId="618F8919" w:rsidR="00075AE7" w:rsidRDefault="00075AE7" w:rsidP="00075AE7">
      <w:pPr>
        <w:pStyle w:val="Kop4"/>
        <w:tabs>
          <w:tab w:val="num" w:pos="1429"/>
        </w:tabs>
        <w:ind w:left="851" w:hanging="504"/>
        <w:rPr>
          <w:lang w:val="nl-BE"/>
        </w:rPr>
      </w:pPr>
      <w:r w:rsidRPr="00850632">
        <w:rPr>
          <w:lang w:val="nl-BE"/>
        </w:rPr>
        <w:t>Toeleiding naar competentieversterkende acties zoals bijvoorbeeld opleiding.</w:t>
      </w:r>
    </w:p>
    <w:p w14:paraId="217DEDBE" w14:textId="77777777" w:rsidR="00075AE7" w:rsidRPr="00FD5B37" w:rsidRDefault="00075AE7" w:rsidP="00075AE7">
      <w:pPr>
        <w:rPr>
          <w:u w:val="single"/>
        </w:rPr>
      </w:pPr>
      <w:proofErr w:type="spellStart"/>
      <w:r w:rsidRPr="00FD5B37">
        <w:rPr>
          <w:u w:val="single"/>
        </w:rPr>
        <w:t>Opleiding</w:t>
      </w:r>
      <w:proofErr w:type="spellEnd"/>
    </w:p>
    <w:p w14:paraId="771645A5" w14:textId="77777777" w:rsidR="00075AE7" w:rsidRPr="00850632" w:rsidRDefault="00075AE7" w:rsidP="00075AE7">
      <w:pPr>
        <w:pStyle w:val="Kop4"/>
        <w:tabs>
          <w:tab w:val="num" w:pos="1429"/>
        </w:tabs>
        <w:ind w:left="851" w:hanging="504"/>
        <w:rPr>
          <w:lang w:val="nl-BE"/>
        </w:rPr>
      </w:pPr>
      <w:r w:rsidRPr="00850632">
        <w:rPr>
          <w:b/>
          <w:lang w:val="nl-BE"/>
        </w:rPr>
        <w:t>Opleidingsaanbod:</w:t>
      </w:r>
      <w:r w:rsidRPr="00850632">
        <w:rPr>
          <w:lang w:val="nl-BE"/>
        </w:rPr>
        <w:t xml:space="preserve"> Indien uit de vorige fase blijkt dat de jongere nog niet over alle nodige competenties beschikt om inzetbaar te zijn, kunnen concrete opleidingstrajecten uitgewerkt en uitgevoerd worden. </w:t>
      </w:r>
    </w:p>
    <w:p w14:paraId="2C7AD0EA" w14:textId="4D6090BB" w:rsidR="00075AE7" w:rsidRDefault="00075AE7" w:rsidP="00075AE7">
      <w:pPr>
        <w:pStyle w:val="Kop4"/>
        <w:tabs>
          <w:tab w:val="num" w:pos="1429"/>
        </w:tabs>
        <w:ind w:left="851" w:hanging="504"/>
        <w:rPr>
          <w:lang w:val="nl-BE"/>
        </w:rPr>
      </w:pPr>
      <w:r w:rsidRPr="00850632">
        <w:rPr>
          <w:b/>
          <w:lang w:val="nl-BE"/>
        </w:rPr>
        <w:t>Begeleiding tijdens opleiding:</w:t>
      </w:r>
      <w:r w:rsidRPr="00850632">
        <w:rPr>
          <w:lang w:val="nl-BE"/>
        </w:rPr>
        <w:t xml:space="preserve"> de opleiding kan actief opgevolgd worden. Dit om te vermijden dat ‘crisismomenten’ eventueel leiden tot een vroegtijdig afhaken. Dit hoeft niet enkel opleidingen te betreffen die opgestart werden </w:t>
      </w:r>
      <w:proofErr w:type="spellStart"/>
      <w:r>
        <w:rPr>
          <w:lang w:val="nl-BE"/>
        </w:rPr>
        <w:t>i.k.v</w:t>
      </w:r>
      <w:proofErr w:type="spellEnd"/>
      <w:r>
        <w:rPr>
          <w:lang w:val="nl-BE"/>
        </w:rPr>
        <w:t>.</w:t>
      </w:r>
      <w:r w:rsidRPr="00850632">
        <w:rPr>
          <w:lang w:val="nl-BE"/>
        </w:rPr>
        <w:t xml:space="preserve"> een begeleiding naar werk.</w:t>
      </w:r>
    </w:p>
    <w:p w14:paraId="7EAD7227" w14:textId="77777777" w:rsidR="00075AE7" w:rsidRPr="00FD5B37" w:rsidRDefault="00075AE7" w:rsidP="00075AE7">
      <w:pPr>
        <w:rPr>
          <w:u w:val="single"/>
        </w:rPr>
      </w:pPr>
      <w:proofErr w:type="spellStart"/>
      <w:r w:rsidRPr="00FD5B37">
        <w:rPr>
          <w:u w:val="single"/>
        </w:rPr>
        <w:t>Jobmatching</w:t>
      </w:r>
      <w:proofErr w:type="spellEnd"/>
    </w:p>
    <w:p w14:paraId="5F013781" w14:textId="77777777" w:rsidR="00075AE7" w:rsidRPr="00850632" w:rsidRDefault="00075AE7" w:rsidP="00075AE7">
      <w:pPr>
        <w:pStyle w:val="Kop4"/>
        <w:tabs>
          <w:tab w:val="num" w:pos="1429"/>
        </w:tabs>
        <w:ind w:left="851" w:hanging="504"/>
        <w:rPr>
          <w:lang w:val="nl-BE"/>
        </w:rPr>
      </w:pPr>
      <w:r w:rsidRPr="00850632">
        <w:rPr>
          <w:lang w:val="nl-BE"/>
        </w:rPr>
        <w:t xml:space="preserve">De jongere wordt </w:t>
      </w:r>
      <w:r w:rsidRPr="00850632">
        <w:rPr>
          <w:b/>
          <w:lang w:val="nl-BE"/>
        </w:rPr>
        <w:t>ondersteund bij het opmaken van een concreet actieplan</w:t>
      </w:r>
      <w:r w:rsidRPr="00850632">
        <w:rPr>
          <w:lang w:val="nl-BE"/>
        </w:rPr>
        <w:t xml:space="preserve"> dat leidt tot een job in de bouwsector. Hiervoor zal de bouwsector zijn netwerk inzake het verzamelen van vacatures ter beschikking stellen van de jonge werkzoekende en van de opleidings- en tewerkstellingspartners.</w:t>
      </w:r>
    </w:p>
    <w:p w14:paraId="4CBB3B16" w14:textId="71C00444" w:rsidR="00075AE7" w:rsidRPr="00850632" w:rsidRDefault="00075AE7" w:rsidP="00075AE7">
      <w:pPr>
        <w:pStyle w:val="Kop4"/>
        <w:tabs>
          <w:tab w:val="num" w:pos="1429"/>
        </w:tabs>
        <w:ind w:left="851" w:hanging="504"/>
        <w:rPr>
          <w:lang w:val="nl-BE"/>
        </w:rPr>
      </w:pPr>
      <w:r w:rsidRPr="00850632">
        <w:rPr>
          <w:lang w:val="nl-BE"/>
        </w:rPr>
        <w:t xml:space="preserve">De jongere wordt ondersteund om het plan te realiseren </w:t>
      </w:r>
      <w:r>
        <w:rPr>
          <w:lang w:val="nl-BE"/>
        </w:rPr>
        <w:t>a.d.h.v.</w:t>
      </w:r>
      <w:r w:rsidRPr="00850632">
        <w:rPr>
          <w:lang w:val="nl-BE"/>
        </w:rPr>
        <w:t xml:space="preserve"> diverse acties: informatie over vacatures, sollicitatietips, feedback over sollicitatie (</w:t>
      </w:r>
      <w:r w:rsidRPr="00850632">
        <w:rPr>
          <w:b/>
          <w:lang w:val="nl-BE"/>
        </w:rPr>
        <w:t>ondersteuning sollicitatietools</w:t>
      </w:r>
      <w:r w:rsidRPr="00850632">
        <w:rPr>
          <w:lang w:val="nl-BE"/>
        </w:rPr>
        <w:t>)</w:t>
      </w:r>
    </w:p>
    <w:p w14:paraId="45D6920F" w14:textId="2AA24B64" w:rsidR="00075AE7" w:rsidRDefault="00075AE7" w:rsidP="00075AE7">
      <w:pPr>
        <w:pStyle w:val="Kop4"/>
        <w:tabs>
          <w:tab w:val="num" w:pos="1429"/>
        </w:tabs>
        <w:ind w:left="851" w:hanging="504"/>
        <w:rPr>
          <w:lang w:val="nl-BE"/>
        </w:rPr>
      </w:pPr>
      <w:r w:rsidRPr="00850632">
        <w:rPr>
          <w:b/>
          <w:lang w:val="nl-BE"/>
        </w:rPr>
        <w:t>Andere</w:t>
      </w:r>
      <w:r w:rsidRPr="00850632">
        <w:rPr>
          <w:lang w:val="nl-BE"/>
        </w:rPr>
        <w:t xml:space="preserve"> betreft op zijn beurt acties die niet onder de twee vorige te vatten zijn.</w:t>
      </w:r>
    </w:p>
    <w:p w14:paraId="53AE25D6" w14:textId="77777777" w:rsidR="00075AE7" w:rsidRPr="00FD5B37" w:rsidRDefault="00075AE7" w:rsidP="00075AE7">
      <w:pPr>
        <w:rPr>
          <w:u w:val="single"/>
        </w:rPr>
      </w:pPr>
      <w:proofErr w:type="spellStart"/>
      <w:r w:rsidRPr="00FD5B37">
        <w:rPr>
          <w:u w:val="single"/>
        </w:rPr>
        <w:t>Opvolging</w:t>
      </w:r>
      <w:proofErr w:type="spellEnd"/>
    </w:p>
    <w:p w14:paraId="5AEE5B28" w14:textId="77777777" w:rsidR="00075AE7" w:rsidRPr="009D169D" w:rsidRDefault="00075AE7" w:rsidP="00075AE7">
      <w:pPr>
        <w:pStyle w:val="Kop4"/>
        <w:tabs>
          <w:tab w:val="num" w:pos="1429"/>
        </w:tabs>
        <w:ind w:left="851" w:hanging="504"/>
        <w:rPr>
          <w:lang w:val="nl-BE"/>
        </w:rPr>
      </w:pPr>
      <w:r w:rsidRPr="009D169D">
        <w:rPr>
          <w:lang w:val="nl-BE"/>
        </w:rPr>
        <w:t>Nazorg tijdens tewerkstelling</w:t>
      </w:r>
      <w:r>
        <w:rPr>
          <w:lang w:val="nl-BE"/>
        </w:rPr>
        <w:t xml:space="preserve"> (</w:t>
      </w:r>
      <w:r w:rsidRPr="009D169D">
        <w:rPr>
          <w:b/>
          <w:lang w:val="nl-BE"/>
        </w:rPr>
        <w:t>opvolging</w:t>
      </w:r>
      <w:r>
        <w:rPr>
          <w:lang w:val="nl-BE"/>
        </w:rPr>
        <w:t>)</w:t>
      </w:r>
      <w:r w:rsidRPr="009D169D">
        <w:rPr>
          <w:lang w:val="nl-BE"/>
        </w:rPr>
        <w:t xml:space="preserve">: deze actie houdt in dat het verloop van de tewerkstelling opgevolgd wordt. Meer bepaald kan tussen jongeren, werkgever en de </w:t>
      </w:r>
      <w:r w:rsidRPr="009D169D">
        <w:rPr>
          <w:lang w:val="nl-BE"/>
        </w:rPr>
        <w:lastRenderedPageBreak/>
        <w:t>externe begeleider bepaald worden welke opleidingsacties kunnen genomen worden om de tewerkstelling binnen de onderneming duurzaam te maken. Hiervoor kan de sector via Constructiv hefbomen aanbieden in het teken van de sectorale opleidingsplannen rond bijscholing.</w:t>
      </w:r>
    </w:p>
    <w:p w14:paraId="4D77EC1A" w14:textId="6CAD4E5B" w:rsidR="00075AE7" w:rsidRDefault="00075AE7" w:rsidP="00075AE7">
      <w:pPr>
        <w:rPr>
          <w:lang w:val="nl-BE"/>
        </w:rPr>
      </w:pPr>
    </w:p>
    <w:p w14:paraId="6CC19403" w14:textId="77777777" w:rsidR="002E4507" w:rsidRDefault="002E4507" w:rsidP="002E4507">
      <w:pPr>
        <w:pStyle w:val="Kop2"/>
        <w:rPr>
          <w:lang w:val="nl-BE"/>
        </w:rPr>
      </w:pPr>
      <w:r>
        <w:rPr>
          <w:lang w:val="nl-BE"/>
        </w:rPr>
        <w:t>De gevoerde actie/Activiteit</w:t>
      </w:r>
    </w:p>
    <w:p w14:paraId="65E0CD20" w14:textId="06B50DE4" w:rsidR="007A4E1F" w:rsidRDefault="007A4E1F" w:rsidP="005B2288">
      <w:pPr>
        <w:rPr>
          <w:lang w:val="nl-BE"/>
        </w:rPr>
      </w:pPr>
    </w:p>
    <w:p w14:paraId="6BE511A5" w14:textId="6A2B15B1" w:rsidR="007A4E1F" w:rsidRDefault="000030CB" w:rsidP="007A4E1F">
      <w:pPr>
        <w:rPr>
          <w:lang w:val="nl-BE"/>
        </w:rPr>
      </w:pPr>
      <w:r>
        <w:rPr>
          <w:lang w:val="nl-BE"/>
        </w:rPr>
        <w:t>Zoals opgenomen in het projectvoorstel en de voorbije rapportages, hebben d</w:t>
      </w:r>
      <w:r w:rsidR="007A4E1F">
        <w:rPr>
          <w:lang w:val="nl-BE"/>
        </w:rPr>
        <w:t>e acties in de verschillende gewesten een aparte invulling gekregen. De volgende paragrafen bundelen de actie die in de verschillende gewesten, regio’s en provincies werden genomen om de doelstellingen van het project te behalen. Het zijn deze acties die opgenomen zijn in de registraties (zie verder). Niet elke beschreven actie wordt dus in elke provincie uitgevoerd.</w:t>
      </w:r>
    </w:p>
    <w:p w14:paraId="6AE299A0" w14:textId="77777777" w:rsidR="007A4E1F" w:rsidRDefault="007A4E1F" w:rsidP="005B2288">
      <w:pPr>
        <w:rPr>
          <w:lang w:val="nl-BE"/>
        </w:rPr>
      </w:pPr>
    </w:p>
    <w:p w14:paraId="17A7A2B8" w14:textId="2A136F99" w:rsidR="002E4507" w:rsidRDefault="002E4507" w:rsidP="002E4507">
      <w:pPr>
        <w:pStyle w:val="Kop3"/>
        <w:rPr>
          <w:lang w:val="nl-BE"/>
        </w:rPr>
      </w:pPr>
      <w:r>
        <w:rPr>
          <w:lang w:val="nl-BE"/>
        </w:rPr>
        <w:t>Bereiken van de doelgroep</w:t>
      </w:r>
    </w:p>
    <w:p w14:paraId="46ACF94D" w14:textId="1459FA1D" w:rsidR="00B903CC" w:rsidRDefault="00B903CC" w:rsidP="00B903CC">
      <w:pPr>
        <w:rPr>
          <w:lang w:val="nl-BE"/>
        </w:rPr>
      </w:pPr>
    </w:p>
    <w:p w14:paraId="23D7A283" w14:textId="69B21FCE" w:rsidR="000030CB" w:rsidRDefault="00787437" w:rsidP="000030CB">
      <w:pPr>
        <w:rPr>
          <w:lang w:val="nl-BE"/>
        </w:rPr>
      </w:pPr>
      <w:r>
        <w:rPr>
          <w:lang w:val="nl-BE"/>
        </w:rPr>
        <w:t>Veruit de grootste actie is het bereiken van de doelgroep. Er zijn binnen dit project drie doelgroepen: leerlingen voltijds onderwijs, leerlingen deeltijds onderwijs, en niet-werkende wekzoekenden jonger dan 2</w:t>
      </w:r>
      <w:r w:rsidR="006F7F3D">
        <w:rPr>
          <w:lang w:val="nl-BE"/>
        </w:rPr>
        <w:t>6</w:t>
      </w:r>
      <w:r>
        <w:rPr>
          <w:lang w:val="nl-BE"/>
        </w:rPr>
        <w:t xml:space="preserve"> jaar</w:t>
      </w:r>
      <w:r w:rsidR="00C3791F">
        <w:rPr>
          <w:lang w:val="nl-BE"/>
        </w:rPr>
        <w:t xml:space="preserve"> (NWWZ)</w:t>
      </w:r>
      <w:r>
        <w:rPr>
          <w:lang w:val="nl-BE"/>
        </w:rPr>
        <w:t>. Om elk van deze doelgroepen gericht te bereiken zijn verschillende samenwerkingen opgezet.</w:t>
      </w:r>
      <w:r w:rsidR="000030CB" w:rsidRPr="000030CB">
        <w:rPr>
          <w:lang w:val="nl-BE"/>
        </w:rPr>
        <w:t xml:space="preserve"> </w:t>
      </w:r>
      <w:r w:rsidR="000030CB">
        <w:rPr>
          <w:lang w:val="nl-BE"/>
        </w:rPr>
        <w:t>De sessies kunnen op school gebeuren, bij VDAB</w:t>
      </w:r>
      <w:r w:rsidR="008F04F0">
        <w:rPr>
          <w:lang w:val="nl-BE"/>
        </w:rPr>
        <w:t xml:space="preserve">, </w:t>
      </w:r>
      <w:proofErr w:type="spellStart"/>
      <w:r w:rsidR="008F04F0">
        <w:rPr>
          <w:lang w:val="nl-BE"/>
        </w:rPr>
        <w:t>Forem</w:t>
      </w:r>
      <w:proofErr w:type="spellEnd"/>
      <w:r w:rsidR="000030CB">
        <w:rPr>
          <w:lang w:val="nl-BE"/>
        </w:rPr>
        <w:t xml:space="preserve"> of </w:t>
      </w:r>
      <w:r w:rsidR="00C3791F">
        <w:rPr>
          <w:lang w:val="nl-BE"/>
        </w:rPr>
        <w:t>elders.</w:t>
      </w:r>
    </w:p>
    <w:p w14:paraId="06FA6D92" w14:textId="15EF4452" w:rsidR="00787437" w:rsidRDefault="00787437" w:rsidP="00B903CC">
      <w:pPr>
        <w:rPr>
          <w:lang w:val="nl-BE"/>
        </w:rPr>
      </w:pPr>
    </w:p>
    <w:p w14:paraId="4B90A39A" w14:textId="1AFFE58F" w:rsidR="00787437" w:rsidRDefault="00787437" w:rsidP="00B903CC">
      <w:pPr>
        <w:rPr>
          <w:lang w:val="nl-BE"/>
        </w:rPr>
      </w:pPr>
      <w:r>
        <w:rPr>
          <w:lang w:val="nl-BE"/>
        </w:rPr>
        <w:t xml:space="preserve">Er zijn </w:t>
      </w:r>
      <w:proofErr w:type="spellStart"/>
      <w:r>
        <w:rPr>
          <w:lang w:val="nl-BE"/>
        </w:rPr>
        <w:t>grosso</w:t>
      </w:r>
      <w:proofErr w:type="spellEnd"/>
      <w:r>
        <w:rPr>
          <w:lang w:val="nl-BE"/>
        </w:rPr>
        <w:t xml:space="preserve"> </w:t>
      </w:r>
      <w:proofErr w:type="spellStart"/>
      <w:r>
        <w:rPr>
          <w:lang w:val="nl-BE"/>
        </w:rPr>
        <w:t>modo</w:t>
      </w:r>
      <w:proofErr w:type="spellEnd"/>
      <w:r>
        <w:rPr>
          <w:lang w:val="nl-BE"/>
        </w:rPr>
        <w:t xml:space="preserve"> twee soorten informatiesessies: </w:t>
      </w:r>
      <w:r w:rsidR="00B903CC">
        <w:rPr>
          <w:lang w:val="nl-BE"/>
        </w:rPr>
        <w:t xml:space="preserve">één </w:t>
      </w:r>
      <w:r>
        <w:rPr>
          <w:lang w:val="nl-BE"/>
        </w:rPr>
        <w:t>over de</w:t>
      </w:r>
      <w:r w:rsidR="00B903CC">
        <w:rPr>
          <w:lang w:val="nl-BE"/>
        </w:rPr>
        <w:t xml:space="preserve"> eerste stage-ervaring, en één </w:t>
      </w:r>
      <w:r>
        <w:rPr>
          <w:lang w:val="nl-BE"/>
        </w:rPr>
        <w:t>over de stap naar de arbeidsmarkt. De infosessies over de stages is enkel gericht naar leerlingen in het voltijds onderwijs. De stages over de stap naar de arbeidsmarkt worden aan alle drie de doelgroepen gegeven: de leerlingen in het voltijds onderwijs (laatstejaarsleerlingen</w:t>
      </w:r>
      <w:r w:rsidR="00FC20B1">
        <w:rPr>
          <w:lang w:val="nl-BE"/>
        </w:rPr>
        <w:t>, enkele weken voor het afstuderen</w:t>
      </w:r>
      <w:r>
        <w:rPr>
          <w:lang w:val="nl-BE"/>
        </w:rPr>
        <w:t>), de leerlingen in het deeltijds onderwijs (die reeds een leerwerkplek hebben), en aan niet-werkende werkzoekenden (jonger</w:t>
      </w:r>
      <w:r w:rsidR="00FC20B1">
        <w:rPr>
          <w:lang w:val="nl-BE"/>
        </w:rPr>
        <w:t>en die interesse hebben in</w:t>
      </w:r>
      <w:r>
        <w:rPr>
          <w:lang w:val="nl-BE"/>
        </w:rPr>
        <w:t xml:space="preserve"> een job in de bouwsector).</w:t>
      </w:r>
    </w:p>
    <w:p w14:paraId="661656EB" w14:textId="268E1CE4" w:rsidR="000030CB" w:rsidRDefault="000030CB" w:rsidP="00B903CC">
      <w:pPr>
        <w:rPr>
          <w:lang w:val="nl-BE"/>
        </w:rPr>
      </w:pPr>
    </w:p>
    <w:p w14:paraId="39582BB0" w14:textId="17BB5AE2" w:rsidR="00B903CC" w:rsidRDefault="00B903CC" w:rsidP="00B903CC">
      <w:pPr>
        <w:rPr>
          <w:lang w:val="nl-BE"/>
        </w:rPr>
      </w:pPr>
      <w:r>
        <w:rPr>
          <w:lang w:val="nl-BE"/>
        </w:rPr>
        <w:t xml:space="preserve">De informatiesessie over de eerste stage in een bouwonderneming spitst zich toe op </w:t>
      </w:r>
      <w:r w:rsidR="004D3C2F">
        <w:rPr>
          <w:lang w:val="nl-BE"/>
        </w:rPr>
        <w:t xml:space="preserve">het zoeken naar stageplaatsen, </w:t>
      </w:r>
      <w:r>
        <w:rPr>
          <w:lang w:val="nl-BE"/>
        </w:rPr>
        <w:t>hoe zich voor te stellen</w:t>
      </w:r>
      <w:r w:rsidR="00125C7B">
        <w:rPr>
          <w:lang w:val="nl-BE"/>
        </w:rPr>
        <w:t xml:space="preserve"> aan een onderneming</w:t>
      </w:r>
      <w:r>
        <w:rPr>
          <w:lang w:val="nl-BE"/>
        </w:rPr>
        <w:t>, te communiceren</w:t>
      </w:r>
      <w:r w:rsidR="004D3C2F">
        <w:rPr>
          <w:lang w:val="nl-BE"/>
        </w:rPr>
        <w:t xml:space="preserve"> tijdens de stage, … Er worden hen vele</w:t>
      </w:r>
      <w:r w:rsidR="008F04F0">
        <w:rPr>
          <w:lang w:val="nl-BE"/>
        </w:rPr>
        <w:t xml:space="preserve"> praktische tips </w:t>
      </w:r>
      <w:r w:rsidR="004D3C2F">
        <w:rPr>
          <w:lang w:val="nl-BE"/>
        </w:rPr>
        <w:t>meegegeven</w:t>
      </w:r>
      <w:r>
        <w:rPr>
          <w:lang w:val="nl-BE"/>
        </w:rPr>
        <w:t>. Deze sessies lopen van het begin van het schooljaar tot de krokusvakantie.</w:t>
      </w:r>
    </w:p>
    <w:p w14:paraId="5AB09C7A" w14:textId="3F2F8D87" w:rsidR="00B903CC" w:rsidRDefault="00B903CC" w:rsidP="00B903CC">
      <w:pPr>
        <w:rPr>
          <w:lang w:val="nl-BE"/>
        </w:rPr>
      </w:pPr>
    </w:p>
    <w:p w14:paraId="1E554977" w14:textId="6EA31F3A" w:rsidR="00B903CC" w:rsidRDefault="00FC20B1" w:rsidP="00B903CC">
      <w:pPr>
        <w:rPr>
          <w:lang w:val="nl-BE"/>
        </w:rPr>
      </w:pPr>
      <w:r>
        <w:rPr>
          <w:lang w:val="nl-BE"/>
        </w:rPr>
        <w:t>De interactieve sessie over de stap naar de arbeidsmarkt</w:t>
      </w:r>
      <w:r w:rsidR="00125C7B">
        <w:rPr>
          <w:lang w:val="nl-BE"/>
        </w:rPr>
        <w:t xml:space="preserve"> (die aan </w:t>
      </w:r>
      <w:r w:rsidR="00C3791F">
        <w:rPr>
          <w:lang w:val="nl-BE"/>
        </w:rPr>
        <w:t>elke</w:t>
      </w:r>
      <w:r w:rsidR="00125C7B">
        <w:rPr>
          <w:lang w:val="nl-BE"/>
        </w:rPr>
        <w:t xml:space="preserve"> doelgroep gegeven wordt)</w:t>
      </w:r>
      <w:r>
        <w:rPr>
          <w:lang w:val="nl-BE"/>
        </w:rPr>
        <w:t xml:space="preserve"> </w:t>
      </w:r>
      <w:r w:rsidR="004D3C2F">
        <w:rPr>
          <w:lang w:val="nl-BE"/>
        </w:rPr>
        <w:t xml:space="preserve">bestaat uit twee delen: solliciteren en werken in de bouw. Bij het deel solliciteren krijgen de </w:t>
      </w:r>
      <w:r>
        <w:rPr>
          <w:lang w:val="nl-BE"/>
        </w:rPr>
        <w:t>jongeren</w:t>
      </w:r>
      <w:r w:rsidR="004D3C2F">
        <w:rPr>
          <w:lang w:val="nl-BE"/>
        </w:rPr>
        <w:t xml:space="preserve"> vele tips mee over het opmaken van een CV, het schrijven van een motivatiebrief en het voeren van een sollicitatie</w:t>
      </w:r>
      <w:r w:rsidR="000030CB">
        <w:rPr>
          <w:lang w:val="nl-BE"/>
        </w:rPr>
        <w:t>gesprek. Dit wordt via een spel</w:t>
      </w:r>
      <w:r w:rsidR="004D3C2F">
        <w:rPr>
          <w:lang w:val="nl-BE"/>
        </w:rPr>
        <w:t xml:space="preserve"> </w:t>
      </w:r>
      <w:r w:rsidR="00C16012">
        <w:rPr>
          <w:lang w:val="nl-BE"/>
        </w:rPr>
        <w:t>voorgesteld en ingeoefend</w:t>
      </w:r>
      <w:r w:rsidR="000030CB">
        <w:rPr>
          <w:lang w:val="nl-BE"/>
        </w:rPr>
        <w:t>.</w:t>
      </w:r>
      <w:r w:rsidR="00C16012">
        <w:rPr>
          <w:lang w:val="nl-BE"/>
        </w:rPr>
        <w:t xml:space="preserve"> </w:t>
      </w:r>
      <w:r w:rsidR="004D3C2F">
        <w:rPr>
          <w:lang w:val="nl-BE"/>
        </w:rPr>
        <w:t>Bij het deel ‘werken in de bo</w:t>
      </w:r>
      <w:r>
        <w:rPr>
          <w:lang w:val="nl-BE"/>
        </w:rPr>
        <w:t>u</w:t>
      </w:r>
      <w:r w:rsidR="004D3C2F">
        <w:rPr>
          <w:lang w:val="nl-BE"/>
        </w:rPr>
        <w:t xml:space="preserve">w’ krijgen de </w:t>
      </w:r>
      <w:r w:rsidR="00C16012">
        <w:rPr>
          <w:lang w:val="nl-BE"/>
        </w:rPr>
        <w:t>jongeren</w:t>
      </w:r>
      <w:r w:rsidR="00421324">
        <w:rPr>
          <w:lang w:val="nl-BE"/>
        </w:rPr>
        <w:t xml:space="preserve"> </w:t>
      </w:r>
      <w:r w:rsidR="004D3C2F">
        <w:rPr>
          <w:lang w:val="nl-BE"/>
        </w:rPr>
        <w:t>i</w:t>
      </w:r>
      <w:r w:rsidR="00421324">
        <w:rPr>
          <w:lang w:val="nl-BE"/>
        </w:rPr>
        <w:t>nformatie over de verschillende werkactoren</w:t>
      </w:r>
      <w:r w:rsidR="004D3C2F">
        <w:rPr>
          <w:lang w:val="nl-BE"/>
        </w:rPr>
        <w:t xml:space="preserve"> (</w:t>
      </w:r>
      <w:proofErr w:type="spellStart"/>
      <w:r>
        <w:rPr>
          <w:lang w:val="nl-BE"/>
        </w:rPr>
        <w:t>Constructiv</w:t>
      </w:r>
      <w:proofErr w:type="spellEnd"/>
      <w:r>
        <w:rPr>
          <w:lang w:val="nl-BE"/>
        </w:rPr>
        <w:t xml:space="preserve">, </w:t>
      </w:r>
      <w:r w:rsidR="004D3C2F">
        <w:rPr>
          <w:lang w:val="nl-BE"/>
        </w:rPr>
        <w:t xml:space="preserve">VDAB, FOREM, </w:t>
      </w:r>
      <w:proofErr w:type="spellStart"/>
      <w:r w:rsidR="004D3C2F">
        <w:rPr>
          <w:lang w:val="nl-BE"/>
        </w:rPr>
        <w:t>Actiris</w:t>
      </w:r>
      <w:proofErr w:type="spellEnd"/>
      <w:r w:rsidR="004D3C2F">
        <w:rPr>
          <w:lang w:val="nl-BE"/>
        </w:rPr>
        <w:t>, RVA, vakbonden, …)</w:t>
      </w:r>
      <w:r w:rsidR="00421324">
        <w:rPr>
          <w:lang w:val="nl-BE"/>
        </w:rPr>
        <w:t>, de bouwsector</w:t>
      </w:r>
      <w:r w:rsidR="004D3C2F">
        <w:rPr>
          <w:lang w:val="nl-BE"/>
        </w:rPr>
        <w:t xml:space="preserve"> </w:t>
      </w:r>
      <w:r w:rsidR="00CA12DE">
        <w:rPr>
          <w:lang w:val="nl-BE"/>
        </w:rPr>
        <w:t xml:space="preserve">en haar sociaal statuut </w:t>
      </w:r>
      <w:r w:rsidR="004D3C2F">
        <w:rPr>
          <w:lang w:val="nl-BE"/>
        </w:rPr>
        <w:t xml:space="preserve">(bouwbadge, C3.2A, tijdelijke werkloosheid, …), </w:t>
      </w:r>
      <w:r w:rsidR="00421324">
        <w:rPr>
          <w:lang w:val="nl-BE"/>
        </w:rPr>
        <w:t xml:space="preserve">e.d. </w:t>
      </w:r>
      <w:r w:rsidR="000030CB">
        <w:rPr>
          <w:lang w:val="nl-BE"/>
        </w:rPr>
        <w:t xml:space="preserve">Een belangrijk onderdeel van de sessie gaat over </w:t>
      </w:r>
      <w:r w:rsidR="00B847A5">
        <w:rPr>
          <w:lang w:val="nl-BE"/>
        </w:rPr>
        <w:t>attitudes en goed gedrag</w:t>
      </w:r>
      <w:r w:rsidR="000030CB">
        <w:rPr>
          <w:lang w:val="nl-BE"/>
        </w:rPr>
        <w:t xml:space="preserve">, </w:t>
      </w:r>
      <w:r w:rsidR="00125C7B">
        <w:rPr>
          <w:lang w:val="nl-BE"/>
        </w:rPr>
        <w:t xml:space="preserve">wat een belangrijk aandachtspunt is bij </w:t>
      </w:r>
      <w:r w:rsidR="000030CB">
        <w:rPr>
          <w:lang w:val="nl-BE"/>
        </w:rPr>
        <w:t>de doelgroep</w:t>
      </w:r>
      <w:r w:rsidR="00B847A5">
        <w:rPr>
          <w:lang w:val="nl-BE"/>
        </w:rPr>
        <w:t xml:space="preserve">. </w:t>
      </w:r>
      <w:r w:rsidR="00421324">
        <w:rPr>
          <w:lang w:val="nl-BE"/>
        </w:rPr>
        <w:t xml:space="preserve">In twee uren </w:t>
      </w:r>
      <w:r>
        <w:rPr>
          <w:lang w:val="nl-BE"/>
        </w:rPr>
        <w:t>kr</w:t>
      </w:r>
      <w:r w:rsidR="00421324">
        <w:rPr>
          <w:lang w:val="nl-BE"/>
        </w:rPr>
        <w:t xml:space="preserve">ijgen de </w:t>
      </w:r>
      <w:r>
        <w:rPr>
          <w:lang w:val="nl-BE"/>
        </w:rPr>
        <w:t>jongeren</w:t>
      </w:r>
      <w:r w:rsidR="00421324">
        <w:rPr>
          <w:lang w:val="nl-BE"/>
        </w:rPr>
        <w:t xml:space="preserve"> heel wat informatie</w:t>
      </w:r>
      <w:r w:rsidR="00B847A5">
        <w:rPr>
          <w:lang w:val="nl-BE"/>
        </w:rPr>
        <w:t xml:space="preserve"> en tips</w:t>
      </w:r>
      <w:r w:rsidR="00421324">
        <w:rPr>
          <w:lang w:val="nl-BE"/>
        </w:rPr>
        <w:t xml:space="preserve"> die de overstap naar </w:t>
      </w:r>
      <w:r>
        <w:rPr>
          <w:lang w:val="nl-BE"/>
        </w:rPr>
        <w:t>de arbeidsmarkt</w:t>
      </w:r>
      <w:r w:rsidR="00421324">
        <w:rPr>
          <w:lang w:val="nl-BE"/>
        </w:rPr>
        <w:t xml:space="preserve"> vereenvoudigen. </w:t>
      </w:r>
      <w:r w:rsidR="00C16012">
        <w:rPr>
          <w:lang w:val="nl-BE"/>
        </w:rPr>
        <w:t>Afhankelijk van de doelgroep (leerlingen of NWWZ) is de aanpak anders. Op het einde van elke sessie is er</w:t>
      </w:r>
      <w:r w:rsidR="00421324">
        <w:rPr>
          <w:lang w:val="nl-BE"/>
        </w:rPr>
        <w:t xml:space="preserve"> telkens </w:t>
      </w:r>
      <w:r w:rsidR="00C16012">
        <w:rPr>
          <w:lang w:val="nl-BE"/>
        </w:rPr>
        <w:t xml:space="preserve">een </w:t>
      </w:r>
      <w:r w:rsidR="00421324">
        <w:rPr>
          <w:lang w:val="nl-BE"/>
        </w:rPr>
        <w:t xml:space="preserve">mogelijkheid </w:t>
      </w:r>
      <w:r w:rsidR="00C16012">
        <w:rPr>
          <w:lang w:val="nl-BE"/>
        </w:rPr>
        <w:t xml:space="preserve">om zich op te geven om </w:t>
      </w:r>
      <w:r w:rsidR="00125C7B">
        <w:rPr>
          <w:lang w:val="nl-BE"/>
        </w:rPr>
        <w:t>later gecontacteerd</w:t>
      </w:r>
      <w:r w:rsidR="00421324">
        <w:rPr>
          <w:lang w:val="nl-BE"/>
        </w:rPr>
        <w:t xml:space="preserve"> te worden</w:t>
      </w:r>
      <w:r w:rsidR="00125C7B">
        <w:rPr>
          <w:lang w:val="nl-BE"/>
        </w:rPr>
        <w:t xml:space="preserve"> door Constructiv</w:t>
      </w:r>
      <w:r w:rsidR="00421324">
        <w:rPr>
          <w:lang w:val="nl-BE"/>
        </w:rPr>
        <w:t>.</w:t>
      </w:r>
    </w:p>
    <w:p w14:paraId="4A062B8F" w14:textId="3F931187" w:rsidR="00FC20B1" w:rsidRDefault="00FC20B1" w:rsidP="00B903CC">
      <w:pPr>
        <w:rPr>
          <w:lang w:val="nl-BE"/>
        </w:rPr>
      </w:pPr>
    </w:p>
    <w:p w14:paraId="08143EBD" w14:textId="16B79F87" w:rsidR="00FC20B1" w:rsidRDefault="00FC20B1" w:rsidP="00FC20B1">
      <w:pPr>
        <w:rPr>
          <w:lang w:val="nl-BE"/>
        </w:rPr>
      </w:pPr>
      <w:r>
        <w:rPr>
          <w:lang w:val="nl-BE"/>
        </w:rPr>
        <w:t>Wanneer leerlingen het doelpubliek zijn, worden deze sessies enkele weken voor het afstuderen georganiseerd.</w:t>
      </w:r>
      <w:r w:rsidR="007C4BD8">
        <w:rPr>
          <w:lang w:val="nl-BE"/>
        </w:rPr>
        <w:t xml:space="preserve"> Deze sessies duren twee lesuren. </w:t>
      </w:r>
      <w:r>
        <w:rPr>
          <w:lang w:val="nl-BE"/>
        </w:rPr>
        <w:t xml:space="preserve">Voor NWWZ worden deze sessies op </w:t>
      </w:r>
      <w:r w:rsidR="00CA12DE">
        <w:rPr>
          <w:lang w:val="nl-BE"/>
        </w:rPr>
        <w:t>regelmatige</w:t>
      </w:r>
      <w:r>
        <w:rPr>
          <w:lang w:val="nl-BE"/>
        </w:rPr>
        <w:t xml:space="preserve"> basis gehouden. Deze sessies duren 3 à 4 uren.</w:t>
      </w:r>
    </w:p>
    <w:p w14:paraId="477BEFE6" w14:textId="05D85C1C" w:rsidR="00CA12DE" w:rsidRDefault="00CA12DE" w:rsidP="00FC20B1">
      <w:pPr>
        <w:rPr>
          <w:lang w:val="nl-BE"/>
        </w:rPr>
      </w:pPr>
    </w:p>
    <w:p w14:paraId="58525A7D" w14:textId="7C79273C" w:rsidR="00CA12DE" w:rsidRDefault="00CA12DE" w:rsidP="00FC20B1">
      <w:pPr>
        <w:rPr>
          <w:lang w:val="nl-BE"/>
        </w:rPr>
      </w:pPr>
      <w:r>
        <w:rPr>
          <w:lang w:val="nl-BE"/>
        </w:rPr>
        <w:lastRenderedPageBreak/>
        <w:t>In Oost-Vlaanderen organiseert men een groot event waarbij men alle scholen voltijds onderwijs uitnodigt, en zo quasi alle leerlingen op enkele dagen bereikt. Tijdens dit event worden dezelfde infosessies gegeven zoals hierboven beschreven. De enkele scholen die niet aanwezig zijn op het event, krijgen bezoek van een JJCB om hun leerlingen de informatie te verschaffen.</w:t>
      </w:r>
    </w:p>
    <w:p w14:paraId="4BDF12A4" w14:textId="4370C3B8" w:rsidR="00787437" w:rsidRDefault="002E4507" w:rsidP="00787437">
      <w:pPr>
        <w:pStyle w:val="Kop3"/>
        <w:rPr>
          <w:lang w:val="nl-BE"/>
        </w:rPr>
      </w:pPr>
      <w:r>
        <w:rPr>
          <w:lang w:val="nl-BE"/>
        </w:rPr>
        <w:t>Sc</w:t>
      </w:r>
      <w:r w:rsidR="00787437">
        <w:rPr>
          <w:lang w:val="nl-BE"/>
        </w:rPr>
        <w:t xml:space="preserve">reening, oriëntering, begeleiding, en </w:t>
      </w:r>
      <w:proofErr w:type="spellStart"/>
      <w:r w:rsidR="00787437">
        <w:rPr>
          <w:lang w:val="nl-BE"/>
        </w:rPr>
        <w:t>jobmatching</w:t>
      </w:r>
      <w:proofErr w:type="spellEnd"/>
    </w:p>
    <w:p w14:paraId="696B158A" w14:textId="0DED0306" w:rsidR="00B4521B" w:rsidRDefault="00B4521B" w:rsidP="00B4521B">
      <w:pPr>
        <w:rPr>
          <w:lang w:val="nl-BE"/>
        </w:rPr>
      </w:pPr>
    </w:p>
    <w:p w14:paraId="5899BCF1" w14:textId="5568AB13" w:rsidR="00B4521B" w:rsidRDefault="00B4521B" w:rsidP="00B4521B">
      <w:pPr>
        <w:rPr>
          <w:lang w:val="nl-BE"/>
        </w:rPr>
      </w:pPr>
      <w:r>
        <w:rPr>
          <w:lang w:val="nl-BE"/>
        </w:rPr>
        <w:t xml:space="preserve">De NWWZ die na een informatiemoment contact </w:t>
      </w:r>
      <w:r w:rsidR="00125C7B">
        <w:rPr>
          <w:lang w:val="nl-BE"/>
        </w:rPr>
        <w:t>opneemt</w:t>
      </w:r>
      <w:r>
        <w:rPr>
          <w:lang w:val="nl-BE"/>
        </w:rPr>
        <w:t xml:space="preserve"> met </w:t>
      </w:r>
      <w:r w:rsidR="00125C7B">
        <w:rPr>
          <w:lang w:val="nl-BE"/>
        </w:rPr>
        <w:t>een</w:t>
      </w:r>
      <w:r>
        <w:rPr>
          <w:lang w:val="nl-BE"/>
        </w:rPr>
        <w:t xml:space="preserve"> JJCB, </w:t>
      </w:r>
      <w:r w:rsidR="00125C7B">
        <w:rPr>
          <w:lang w:val="nl-BE"/>
        </w:rPr>
        <w:t>kan</w:t>
      </w:r>
      <w:r>
        <w:rPr>
          <w:lang w:val="nl-BE"/>
        </w:rPr>
        <w:t xml:space="preserve"> </w:t>
      </w:r>
      <w:r w:rsidR="00787437">
        <w:rPr>
          <w:lang w:val="nl-BE"/>
        </w:rPr>
        <w:t xml:space="preserve">om </w:t>
      </w:r>
      <w:r>
        <w:rPr>
          <w:lang w:val="nl-BE"/>
        </w:rPr>
        <w:t xml:space="preserve">een individueel gesprek vragen. Dat </w:t>
      </w:r>
      <w:r w:rsidR="00787437">
        <w:rPr>
          <w:lang w:val="nl-BE"/>
        </w:rPr>
        <w:t xml:space="preserve">eerste </w:t>
      </w:r>
      <w:r>
        <w:rPr>
          <w:lang w:val="nl-BE"/>
        </w:rPr>
        <w:t xml:space="preserve">gesprek </w:t>
      </w:r>
      <w:r w:rsidR="00787437">
        <w:rPr>
          <w:lang w:val="nl-BE"/>
        </w:rPr>
        <w:t xml:space="preserve">heeft als doel de jongere te screenen, en eventueel al te oriënteren. Indien nodig, wordt een volledig </w:t>
      </w:r>
      <w:r>
        <w:rPr>
          <w:lang w:val="nl-BE"/>
        </w:rPr>
        <w:t xml:space="preserve">traject </w:t>
      </w:r>
      <w:r w:rsidR="00787437">
        <w:rPr>
          <w:lang w:val="nl-BE"/>
        </w:rPr>
        <w:t xml:space="preserve">doorlopen </w:t>
      </w:r>
      <w:r>
        <w:rPr>
          <w:lang w:val="nl-BE"/>
        </w:rPr>
        <w:t>waarbij de JJCB de NWWZ naar een job in de sector begeleidt.</w:t>
      </w:r>
    </w:p>
    <w:p w14:paraId="3215E3F3" w14:textId="57BF6369" w:rsidR="00C16012" w:rsidRDefault="00C16012" w:rsidP="00B4521B">
      <w:pPr>
        <w:rPr>
          <w:lang w:val="nl-BE"/>
        </w:rPr>
      </w:pPr>
    </w:p>
    <w:p w14:paraId="16B5113C" w14:textId="7F986AC8" w:rsidR="00C16012" w:rsidRDefault="00C16012" w:rsidP="00B4521B">
      <w:pPr>
        <w:rPr>
          <w:lang w:val="nl-BE"/>
        </w:rPr>
      </w:pPr>
      <w:r>
        <w:rPr>
          <w:lang w:val="nl-BE"/>
        </w:rPr>
        <w:t xml:space="preserve">Los van de informatiesessies die de </w:t>
      </w:r>
      <w:proofErr w:type="spellStart"/>
      <w:r>
        <w:rPr>
          <w:lang w:val="nl-BE"/>
        </w:rPr>
        <w:t>JJCB’s</w:t>
      </w:r>
      <w:proofErr w:type="spellEnd"/>
      <w:r>
        <w:rPr>
          <w:lang w:val="nl-BE"/>
        </w:rPr>
        <w:t xml:space="preserve"> op eigen initiatief geven, geven zij ook informatiesessies </w:t>
      </w:r>
      <w:r w:rsidR="0013030F">
        <w:rPr>
          <w:lang w:val="nl-BE"/>
        </w:rPr>
        <w:t xml:space="preserve">op andere gelegenheden die door partners georganiseerd </w:t>
      </w:r>
      <w:r w:rsidR="00125C7B">
        <w:rPr>
          <w:lang w:val="nl-BE"/>
        </w:rPr>
        <w:t>worden</w:t>
      </w:r>
      <w:r w:rsidR="0013030F">
        <w:rPr>
          <w:lang w:val="nl-BE"/>
        </w:rPr>
        <w:t>. Zo zijn d</w:t>
      </w:r>
      <w:r w:rsidR="00B847A5">
        <w:rPr>
          <w:lang w:val="nl-BE"/>
        </w:rPr>
        <w:t xml:space="preserve">e </w:t>
      </w:r>
      <w:proofErr w:type="spellStart"/>
      <w:r w:rsidR="00B847A5">
        <w:rPr>
          <w:lang w:val="nl-BE"/>
        </w:rPr>
        <w:t>JJCB’s</w:t>
      </w:r>
      <w:proofErr w:type="spellEnd"/>
      <w:r w:rsidR="00B847A5">
        <w:rPr>
          <w:lang w:val="nl-BE"/>
        </w:rPr>
        <w:t xml:space="preserve"> aanwezig op jobbeurzen, waarbij ze zich zowel richten naar bedrijven en jongeren. Deze momenten zijn ook zeer waardevol </w:t>
      </w:r>
      <w:r w:rsidR="00C3791F">
        <w:rPr>
          <w:lang w:val="nl-BE"/>
        </w:rPr>
        <w:t>omdat men dan ook jongeren ziet</w:t>
      </w:r>
      <w:r w:rsidR="00B847A5">
        <w:rPr>
          <w:lang w:val="nl-BE"/>
        </w:rPr>
        <w:t xml:space="preserve"> die geen bouwonderwijs volgen </w:t>
      </w:r>
      <w:r w:rsidR="00C3791F">
        <w:rPr>
          <w:lang w:val="nl-BE"/>
        </w:rPr>
        <w:t>(</w:t>
      </w:r>
      <w:r w:rsidR="00B847A5">
        <w:rPr>
          <w:lang w:val="nl-BE"/>
        </w:rPr>
        <w:t>of gevolgd hebben</w:t>
      </w:r>
      <w:r w:rsidR="00C3791F">
        <w:rPr>
          <w:lang w:val="nl-BE"/>
        </w:rPr>
        <w:t>)</w:t>
      </w:r>
      <w:r w:rsidR="00B847A5">
        <w:rPr>
          <w:lang w:val="nl-BE"/>
        </w:rPr>
        <w:t xml:space="preserve"> maar wel geïnteresseerd zijn in een job binnen de bouwsector. Geïnteresseerde jongeren worden opgenomen en kunnen een traject doorlopen van screening tot en met </w:t>
      </w:r>
      <w:proofErr w:type="spellStart"/>
      <w:r w:rsidR="00B847A5">
        <w:rPr>
          <w:lang w:val="nl-BE"/>
        </w:rPr>
        <w:t>jobmatching</w:t>
      </w:r>
      <w:proofErr w:type="spellEnd"/>
      <w:r w:rsidR="00B847A5">
        <w:rPr>
          <w:lang w:val="nl-BE"/>
        </w:rPr>
        <w:t>.</w:t>
      </w:r>
      <w:r w:rsidR="0013030F">
        <w:rPr>
          <w:lang w:val="nl-BE"/>
        </w:rPr>
        <w:t xml:space="preserve"> Eenzelfde werking is er ook bij events die VDAB, </w:t>
      </w:r>
      <w:proofErr w:type="spellStart"/>
      <w:r w:rsidR="0013030F">
        <w:rPr>
          <w:lang w:val="nl-BE"/>
        </w:rPr>
        <w:t>Forem</w:t>
      </w:r>
      <w:proofErr w:type="spellEnd"/>
      <w:r w:rsidR="0013030F">
        <w:rPr>
          <w:lang w:val="nl-BE"/>
        </w:rPr>
        <w:t xml:space="preserve"> en </w:t>
      </w:r>
      <w:proofErr w:type="spellStart"/>
      <w:r w:rsidR="0013030F">
        <w:rPr>
          <w:lang w:val="nl-BE"/>
        </w:rPr>
        <w:t>Actiris</w:t>
      </w:r>
      <w:proofErr w:type="spellEnd"/>
      <w:r w:rsidR="0013030F">
        <w:rPr>
          <w:lang w:val="nl-BE"/>
        </w:rPr>
        <w:t xml:space="preserve"> organiseren.</w:t>
      </w:r>
    </w:p>
    <w:p w14:paraId="6FA273E8" w14:textId="77777777" w:rsidR="00B4521B" w:rsidRPr="00B4521B" w:rsidRDefault="00B4521B" w:rsidP="00B4521B">
      <w:pPr>
        <w:rPr>
          <w:lang w:val="nl-BE"/>
        </w:rPr>
      </w:pPr>
    </w:p>
    <w:p w14:paraId="04D4CF63" w14:textId="3B4D6583" w:rsidR="002E4507" w:rsidRDefault="002E4507" w:rsidP="002E4507">
      <w:pPr>
        <w:pStyle w:val="Kop3"/>
        <w:rPr>
          <w:lang w:val="nl-BE"/>
        </w:rPr>
      </w:pPr>
      <w:r>
        <w:rPr>
          <w:lang w:val="nl-BE"/>
        </w:rPr>
        <w:t>Opleiding</w:t>
      </w:r>
    </w:p>
    <w:p w14:paraId="233C38F2" w14:textId="0F8BB0D3" w:rsidR="00B847A5" w:rsidRDefault="00B847A5" w:rsidP="00B847A5">
      <w:pPr>
        <w:rPr>
          <w:lang w:val="nl-BE"/>
        </w:rPr>
      </w:pPr>
    </w:p>
    <w:p w14:paraId="7D0B4160" w14:textId="50DDE0B4" w:rsidR="00B847A5" w:rsidRDefault="00B847A5" w:rsidP="00B847A5">
      <w:pPr>
        <w:rPr>
          <w:lang w:val="nl-BE"/>
        </w:rPr>
      </w:pPr>
      <w:r>
        <w:rPr>
          <w:lang w:val="nl-BE"/>
        </w:rPr>
        <w:t>Tijdens de opleiding van leerlingen in een alternerend leersysteem kan het gebeuren dan de school of de leerwerkplek contact opneemt met de JJCB om een bezoek op de werf te brengen. Meestal gaat het dan over een attitudeprobleem van de jongere. De JJCB probeert dan vanuit zijn/haar positie de jongere te begeleiden, en de relatie met de leerwerkplek te herstellen.</w:t>
      </w:r>
    </w:p>
    <w:p w14:paraId="30E11A2C" w14:textId="6EE415AE" w:rsidR="00B847A5" w:rsidRDefault="00B847A5" w:rsidP="00B847A5">
      <w:pPr>
        <w:rPr>
          <w:lang w:val="nl-BE"/>
        </w:rPr>
      </w:pPr>
    </w:p>
    <w:p w14:paraId="3F209684" w14:textId="759F952C" w:rsidR="00C16012" w:rsidRDefault="00C16012" w:rsidP="00B847A5">
      <w:pPr>
        <w:rPr>
          <w:lang w:val="nl-BE"/>
        </w:rPr>
      </w:pPr>
      <w:r>
        <w:rPr>
          <w:lang w:val="nl-BE"/>
        </w:rPr>
        <w:t>Het komt ook voor dat men lokaal samenwerkt met lokale partners voor projecten die zich specifiek richten op de lokale context. Zo is er in Oost-Vlaanderen een project waarbij jongeren een korte opleiding volgen tot monteur-stellingbouw. De JJCB geeft een infosessie over de bouwsector en wordt mee betrokken bij de evaluatie. Jongeren die verder willen opgevolgd worden kunnen zich opgeven voor de screening en begeleiding.</w:t>
      </w:r>
    </w:p>
    <w:p w14:paraId="062AA8B5" w14:textId="5F7B4E31" w:rsidR="0013030F" w:rsidRDefault="0013030F" w:rsidP="00B847A5">
      <w:pPr>
        <w:rPr>
          <w:lang w:val="nl-BE"/>
        </w:rPr>
      </w:pPr>
    </w:p>
    <w:p w14:paraId="1873888B" w14:textId="539BE2BA" w:rsidR="0013030F" w:rsidRDefault="0013030F" w:rsidP="00B847A5">
      <w:pPr>
        <w:rPr>
          <w:lang w:val="nl-BE"/>
        </w:rPr>
      </w:pPr>
      <w:r>
        <w:rPr>
          <w:lang w:val="nl-BE"/>
        </w:rPr>
        <w:t>In verschillende provincies wordt er een veiligheidstoneel georganiseerd, waarbij veilige en onveilige situaties worden nagespeeld, en aan de aanwezige leerlingen gevraagd wordt hoe zij er op zouden reageren, hoe men zou moeten reageren, … Op deze manier wordt er bewustwording bijgebracht rond veiligheid en welzijn op de bouwplaats.</w:t>
      </w:r>
    </w:p>
    <w:p w14:paraId="511720AF" w14:textId="77777777" w:rsidR="00C16012" w:rsidRPr="00B847A5" w:rsidRDefault="00C16012" w:rsidP="00B847A5">
      <w:pPr>
        <w:rPr>
          <w:lang w:val="nl-BE"/>
        </w:rPr>
      </w:pPr>
    </w:p>
    <w:p w14:paraId="0874F848" w14:textId="0C053141" w:rsidR="002E4507" w:rsidRDefault="002E4507" w:rsidP="002E4507">
      <w:pPr>
        <w:pStyle w:val="Kop3"/>
        <w:rPr>
          <w:lang w:val="nl-BE"/>
        </w:rPr>
      </w:pPr>
      <w:r>
        <w:rPr>
          <w:lang w:val="nl-BE"/>
        </w:rPr>
        <w:t>Opvolging</w:t>
      </w:r>
    </w:p>
    <w:p w14:paraId="3E3F2F2E" w14:textId="7FE130AC" w:rsidR="00421324" w:rsidRDefault="00421324" w:rsidP="00421324">
      <w:pPr>
        <w:rPr>
          <w:lang w:val="nl-BE"/>
        </w:rPr>
      </w:pPr>
    </w:p>
    <w:p w14:paraId="7D15326A" w14:textId="4BB1C8E9" w:rsidR="002751F7" w:rsidRDefault="00B847A5" w:rsidP="00421324">
      <w:pPr>
        <w:rPr>
          <w:lang w:val="nl-BE"/>
        </w:rPr>
      </w:pPr>
      <w:r>
        <w:rPr>
          <w:lang w:val="nl-BE"/>
        </w:rPr>
        <w:t>Jongeren (leerlingen en NWWZ)</w:t>
      </w:r>
      <w:r w:rsidR="002751F7">
        <w:rPr>
          <w:lang w:val="nl-BE"/>
        </w:rPr>
        <w:t xml:space="preserve"> kunnen op het einde van een informatiesessie (zie deel ‘bereiken van de doelgroep’</w:t>
      </w:r>
      <w:r w:rsidR="00C3791F">
        <w:rPr>
          <w:lang w:val="nl-BE"/>
        </w:rPr>
        <w:t>)</w:t>
      </w:r>
      <w:r w:rsidR="002751F7">
        <w:rPr>
          <w:lang w:val="nl-BE"/>
        </w:rPr>
        <w:t xml:space="preserve"> een formulier invullen waarbij zij verklaren dat</w:t>
      </w:r>
      <w:r w:rsidR="00CE0678">
        <w:rPr>
          <w:lang w:val="nl-BE"/>
        </w:rPr>
        <w:t xml:space="preserve"> ze</w:t>
      </w:r>
      <w:r w:rsidR="002751F7">
        <w:rPr>
          <w:lang w:val="nl-BE"/>
        </w:rPr>
        <w:t xml:space="preserve"> </w:t>
      </w:r>
      <w:r w:rsidR="00CE0678">
        <w:rPr>
          <w:lang w:val="nl-BE"/>
        </w:rPr>
        <w:t xml:space="preserve">(bijvoorbeeld na </w:t>
      </w:r>
      <w:r w:rsidR="002751F7">
        <w:rPr>
          <w:lang w:val="nl-BE"/>
        </w:rPr>
        <w:t>het afstuderen</w:t>
      </w:r>
      <w:r w:rsidR="00CE0678">
        <w:rPr>
          <w:lang w:val="nl-BE"/>
        </w:rPr>
        <w:t>)</w:t>
      </w:r>
      <w:r w:rsidR="002751F7">
        <w:rPr>
          <w:lang w:val="nl-BE"/>
        </w:rPr>
        <w:t xml:space="preserve"> </w:t>
      </w:r>
      <w:r w:rsidR="00C3791F">
        <w:rPr>
          <w:lang w:val="nl-BE"/>
        </w:rPr>
        <w:t xml:space="preserve">op een </w:t>
      </w:r>
      <w:r w:rsidR="00CE0678">
        <w:rPr>
          <w:lang w:val="nl-BE"/>
        </w:rPr>
        <w:t xml:space="preserve">later </w:t>
      </w:r>
      <w:r w:rsidR="00C3791F">
        <w:rPr>
          <w:lang w:val="nl-BE"/>
        </w:rPr>
        <w:t xml:space="preserve">moment </w:t>
      </w:r>
      <w:r w:rsidR="002751F7">
        <w:rPr>
          <w:lang w:val="nl-BE"/>
        </w:rPr>
        <w:t>wensen gecontacteerd te worden</w:t>
      </w:r>
      <w:r w:rsidR="00CE0678">
        <w:rPr>
          <w:lang w:val="nl-BE"/>
        </w:rPr>
        <w:t xml:space="preserve">. Bij deze contactopname wordt er geïnformeerd naar hun situatie op dat moment (afgestudeerd of verder studeren, vakantiejob, interim, werkzoekende, …), en hun interesse in een bouwberoep. Indien zij geïnteresseerd zijn, worden ze verder begeleid. In </w:t>
      </w:r>
      <w:r w:rsidR="00CE0678" w:rsidRPr="00CE0678">
        <w:rPr>
          <w:lang w:val="nl-BE"/>
        </w:rPr>
        <w:t>Vlaanderen worden deze jongeren opgenomen in de samenwerking die met VDAB werd uitgebouwd: de Se</w:t>
      </w:r>
      <w:r w:rsidR="00CE0678">
        <w:rPr>
          <w:lang w:val="nl-BE"/>
        </w:rPr>
        <w:t xml:space="preserve">ctorale Arbeidsbemiddeling Bouw (SAB). In Wallonië en Brussel gebeurt de screening, begeleiding, oriëntering en </w:t>
      </w:r>
      <w:proofErr w:type="spellStart"/>
      <w:r w:rsidR="00CE0678">
        <w:rPr>
          <w:lang w:val="nl-BE"/>
        </w:rPr>
        <w:t>jobmatching</w:t>
      </w:r>
      <w:proofErr w:type="spellEnd"/>
      <w:r w:rsidR="00CE0678">
        <w:rPr>
          <w:lang w:val="nl-BE"/>
        </w:rPr>
        <w:t xml:space="preserve"> via dit project. </w:t>
      </w:r>
      <w:r w:rsidR="002751F7">
        <w:rPr>
          <w:lang w:val="nl-BE"/>
        </w:rPr>
        <w:t>De</w:t>
      </w:r>
      <w:r w:rsidR="00CE0678">
        <w:rPr>
          <w:lang w:val="nl-BE"/>
        </w:rPr>
        <w:t>ze</w:t>
      </w:r>
      <w:r w:rsidR="002751F7">
        <w:rPr>
          <w:lang w:val="nl-BE"/>
        </w:rPr>
        <w:t xml:space="preserve"> </w:t>
      </w:r>
      <w:r>
        <w:rPr>
          <w:lang w:val="nl-BE"/>
        </w:rPr>
        <w:t>jongeren</w:t>
      </w:r>
      <w:r w:rsidR="002751F7">
        <w:rPr>
          <w:lang w:val="nl-BE"/>
        </w:rPr>
        <w:t xml:space="preserve"> worden opgenomen in de acties ‘screening, begeleiding en oriëntering’</w:t>
      </w:r>
      <w:r w:rsidR="00CE0678">
        <w:rPr>
          <w:lang w:val="nl-BE"/>
        </w:rPr>
        <w:t>.</w:t>
      </w:r>
    </w:p>
    <w:p w14:paraId="10CFC6D9" w14:textId="77777777" w:rsidR="002751F7" w:rsidRDefault="002751F7" w:rsidP="00421324">
      <w:pPr>
        <w:rPr>
          <w:lang w:val="nl-BE"/>
        </w:rPr>
      </w:pPr>
    </w:p>
    <w:p w14:paraId="70D25C24" w14:textId="3C41B3BE" w:rsidR="00421324" w:rsidRDefault="00CE0678" w:rsidP="00421324">
      <w:pPr>
        <w:rPr>
          <w:lang w:val="nl-BE"/>
        </w:rPr>
      </w:pPr>
      <w:r>
        <w:rPr>
          <w:lang w:val="nl-BE"/>
        </w:rPr>
        <w:lastRenderedPageBreak/>
        <w:t xml:space="preserve">Leerlingen die een infosessie van een JJCB hebben gekregen en nadien </w:t>
      </w:r>
      <w:r w:rsidR="007A4E1F">
        <w:rPr>
          <w:lang w:val="nl-BE"/>
        </w:rPr>
        <w:t xml:space="preserve">met vragen zitten, kunnen op een eenvoudige manier (via Facebook) contact opnemen met de </w:t>
      </w:r>
      <w:r>
        <w:rPr>
          <w:lang w:val="nl-BE"/>
        </w:rPr>
        <w:t>JJCB</w:t>
      </w:r>
      <w:r w:rsidR="007A4E1F">
        <w:rPr>
          <w:lang w:val="nl-BE"/>
        </w:rPr>
        <w:t>. Deze kan de leerling verder helpen, en eventueel doorverwijzen naar een collega.</w:t>
      </w:r>
    </w:p>
    <w:p w14:paraId="3F995C1C" w14:textId="0500814A" w:rsidR="008F04F0" w:rsidRDefault="008F04F0" w:rsidP="00421324">
      <w:pPr>
        <w:rPr>
          <w:lang w:val="nl-BE"/>
        </w:rPr>
      </w:pPr>
    </w:p>
    <w:p w14:paraId="7F6C9572" w14:textId="139F584E" w:rsidR="008F04F0" w:rsidRPr="00421324" w:rsidRDefault="008F04F0" w:rsidP="00421324">
      <w:pPr>
        <w:rPr>
          <w:lang w:val="nl-BE"/>
        </w:rPr>
      </w:pPr>
      <w:r>
        <w:rPr>
          <w:lang w:val="nl-BE"/>
        </w:rPr>
        <w:t xml:space="preserve">Jongeren die starten met een job in de bouwsector worden ook opgevolgd, </w:t>
      </w:r>
      <w:r w:rsidR="008C720A">
        <w:rPr>
          <w:lang w:val="nl-BE"/>
        </w:rPr>
        <w:t xml:space="preserve">mede voor het opstarten van een </w:t>
      </w:r>
      <w:proofErr w:type="spellStart"/>
      <w:r w:rsidR="008C720A">
        <w:rPr>
          <w:lang w:val="nl-BE"/>
        </w:rPr>
        <w:t>Bouwingroeibaan</w:t>
      </w:r>
      <w:proofErr w:type="spellEnd"/>
      <w:r w:rsidR="008C720A">
        <w:rPr>
          <w:lang w:val="nl-BE"/>
        </w:rPr>
        <w:t xml:space="preserve"> (zie verder). Dit om de duurzame tewerkstelling te maximaliseren.</w:t>
      </w:r>
    </w:p>
    <w:p w14:paraId="41345E2D" w14:textId="72FBA6A7" w:rsidR="002E4507" w:rsidRDefault="002E4507" w:rsidP="002E4507">
      <w:pPr>
        <w:rPr>
          <w:lang w:val="nl-BE"/>
        </w:rPr>
      </w:pPr>
    </w:p>
    <w:p w14:paraId="3B354D4E" w14:textId="31019B9C" w:rsidR="002E4507" w:rsidRPr="002E4507" w:rsidRDefault="002E4507" w:rsidP="002E4507">
      <w:pPr>
        <w:pStyle w:val="Kop1"/>
        <w:rPr>
          <w:lang w:val="nl-BE"/>
        </w:rPr>
      </w:pPr>
      <w:r>
        <w:rPr>
          <w:lang w:val="nl-BE"/>
        </w:rPr>
        <w:t>Kwantitatief verslag</w:t>
      </w:r>
    </w:p>
    <w:p w14:paraId="7A04226F" w14:textId="77777777" w:rsidR="004F2A85" w:rsidRDefault="004F2A85" w:rsidP="004F2A85">
      <w:pPr>
        <w:pStyle w:val="Kop2"/>
        <w:rPr>
          <w:lang w:val="nl-BE"/>
        </w:rPr>
      </w:pPr>
      <w:r>
        <w:rPr>
          <w:lang w:val="nl-BE"/>
        </w:rPr>
        <w:t>De realisatiegraad</w:t>
      </w:r>
    </w:p>
    <w:p w14:paraId="689E4ED2" w14:textId="77777777" w:rsidR="007E4B9E" w:rsidRDefault="004F2A85" w:rsidP="004F2A85">
      <w:pPr>
        <w:pStyle w:val="Kop3"/>
        <w:rPr>
          <w:lang w:val="nl-BE"/>
        </w:rPr>
      </w:pPr>
      <w:r>
        <w:rPr>
          <w:lang w:val="nl-BE"/>
        </w:rPr>
        <w:t>Het aantal bereikte jongeren</w:t>
      </w:r>
    </w:p>
    <w:p w14:paraId="75B12272" w14:textId="77777777" w:rsidR="007E4B9E" w:rsidRDefault="007E4B9E" w:rsidP="007E4B9E">
      <w:pPr>
        <w:rPr>
          <w:lang w:val="nl-BE"/>
        </w:rPr>
      </w:pPr>
    </w:p>
    <w:tbl>
      <w:tblPr>
        <w:tblW w:w="6580" w:type="dxa"/>
        <w:tblInd w:w="1343" w:type="dxa"/>
        <w:tblCellMar>
          <w:left w:w="70" w:type="dxa"/>
          <w:right w:w="70" w:type="dxa"/>
        </w:tblCellMar>
        <w:tblLook w:val="04A0" w:firstRow="1" w:lastRow="0" w:firstColumn="1" w:lastColumn="0" w:noHBand="0" w:noVBand="1"/>
      </w:tblPr>
      <w:tblGrid>
        <w:gridCol w:w="3700"/>
        <w:gridCol w:w="960"/>
        <w:gridCol w:w="960"/>
        <w:gridCol w:w="960"/>
      </w:tblGrid>
      <w:tr w:rsidR="00C934AB" w:rsidRPr="0037770F" w14:paraId="37A87553" w14:textId="77777777" w:rsidTr="00C934AB">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546B73D4" w14:textId="77777777" w:rsidR="00C934AB" w:rsidRPr="0037770F" w:rsidRDefault="00C934AB" w:rsidP="00C934AB">
            <w:pPr>
              <w:jc w:val="left"/>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Acties</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39476196"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2016</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02777B9B"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2017</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3CCDA10E"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Totaal</w:t>
            </w:r>
          </w:p>
        </w:tc>
      </w:tr>
      <w:tr w:rsidR="00C934AB" w:rsidRPr="0037770F" w14:paraId="2638B6F6"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54A9B676"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Het bereiken van de jongeren</w:t>
            </w:r>
          </w:p>
        </w:tc>
        <w:tc>
          <w:tcPr>
            <w:tcW w:w="960" w:type="dxa"/>
            <w:tcBorders>
              <w:top w:val="nil"/>
              <w:left w:val="nil"/>
              <w:bottom w:val="single" w:sz="4" w:space="0" w:color="auto"/>
              <w:right w:val="single" w:sz="4" w:space="0" w:color="auto"/>
            </w:tcBorders>
            <w:shd w:val="clear" w:color="000000" w:fill="E6A800"/>
            <w:noWrap/>
            <w:vAlign w:val="bottom"/>
            <w:hideMark/>
          </w:tcPr>
          <w:p w14:paraId="0DC9A762"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3 931</w:t>
            </w:r>
          </w:p>
        </w:tc>
        <w:tc>
          <w:tcPr>
            <w:tcW w:w="960" w:type="dxa"/>
            <w:tcBorders>
              <w:top w:val="nil"/>
              <w:left w:val="nil"/>
              <w:bottom w:val="single" w:sz="4" w:space="0" w:color="auto"/>
              <w:right w:val="single" w:sz="4" w:space="0" w:color="auto"/>
            </w:tcBorders>
            <w:shd w:val="clear" w:color="000000" w:fill="E6A800"/>
            <w:noWrap/>
            <w:vAlign w:val="bottom"/>
            <w:hideMark/>
          </w:tcPr>
          <w:p w14:paraId="0C271E4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8 023</w:t>
            </w:r>
          </w:p>
        </w:tc>
        <w:tc>
          <w:tcPr>
            <w:tcW w:w="960" w:type="dxa"/>
            <w:tcBorders>
              <w:top w:val="nil"/>
              <w:left w:val="nil"/>
              <w:bottom w:val="single" w:sz="4" w:space="0" w:color="auto"/>
              <w:right w:val="single" w:sz="4" w:space="0" w:color="auto"/>
            </w:tcBorders>
            <w:shd w:val="clear" w:color="000000" w:fill="E6A800"/>
            <w:noWrap/>
            <w:vAlign w:val="bottom"/>
            <w:hideMark/>
          </w:tcPr>
          <w:p w14:paraId="53C0CB01"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11 954</w:t>
            </w:r>
          </w:p>
        </w:tc>
      </w:tr>
      <w:tr w:rsidR="00C934AB" w:rsidRPr="0037770F" w14:paraId="79B6686F"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8CFCDC9"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Infosessies</w:t>
            </w:r>
          </w:p>
        </w:tc>
        <w:tc>
          <w:tcPr>
            <w:tcW w:w="960" w:type="dxa"/>
            <w:tcBorders>
              <w:top w:val="nil"/>
              <w:left w:val="nil"/>
              <w:bottom w:val="single" w:sz="4" w:space="0" w:color="auto"/>
              <w:right w:val="single" w:sz="4" w:space="0" w:color="auto"/>
            </w:tcBorders>
            <w:shd w:val="clear" w:color="auto" w:fill="auto"/>
            <w:noWrap/>
            <w:vAlign w:val="bottom"/>
            <w:hideMark/>
          </w:tcPr>
          <w:p w14:paraId="071690B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1 299</w:t>
            </w:r>
          </w:p>
        </w:tc>
        <w:tc>
          <w:tcPr>
            <w:tcW w:w="960" w:type="dxa"/>
            <w:tcBorders>
              <w:top w:val="nil"/>
              <w:left w:val="nil"/>
              <w:bottom w:val="single" w:sz="4" w:space="0" w:color="auto"/>
              <w:right w:val="single" w:sz="4" w:space="0" w:color="auto"/>
            </w:tcBorders>
            <w:shd w:val="clear" w:color="auto" w:fill="auto"/>
            <w:noWrap/>
            <w:vAlign w:val="bottom"/>
            <w:hideMark/>
          </w:tcPr>
          <w:p w14:paraId="07BB215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1 185</w:t>
            </w:r>
          </w:p>
        </w:tc>
        <w:tc>
          <w:tcPr>
            <w:tcW w:w="960" w:type="dxa"/>
            <w:tcBorders>
              <w:top w:val="nil"/>
              <w:left w:val="nil"/>
              <w:bottom w:val="single" w:sz="4" w:space="0" w:color="auto"/>
              <w:right w:val="single" w:sz="4" w:space="0" w:color="auto"/>
            </w:tcBorders>
            <w:shd w:val="clear" w:color="auto" w:fill="auto"/>
            <w:noWrap/>
            <w:vAlign w:val="bottom"/>
            <w:hideMark/>
          </w:tcPr>
          <w:p w14:paraId="30F9C99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2 484</w:t>
            </w:r>
          </w:p>
        </w:tc>
      </w:tr>
      <w:tr w:rsidR="00C934AB" w:rsidRPr="0037770F" w14:paraId="458424B1"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5D16355"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Scholenacties</w:t>
            </w:r>
          </w:p>
        </w:tc>
        <w:tc>
          <w:tcPr>
            <w:tcW w:w="960" w:type="dxa"/>
            <w:tcBorders>
              <w:top w:val="nil"/>
              <w:left w:val="nil"/>
              <w:bottom w:val="single" w:sz="4" w:space="0" w:color="auto"/>
              <w:right w:val="single" w:sz="4" w:space="0" w:color="auto"/>
            </w:tcBorders>
            <w:shd w:val="clear" w:color="auto" w:fill="auto"/>
            <w:noWrap/>
            <w:vAlign w:val="bottom"/>
            <w:hideMark/>
          </w:tcPr>
          <w:p w14:paraId="2CDC9B3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2 337</w:t>
            </w:r>
          </w:p>
        </w:tc>
        <w:tc>
          <w:tcPr>
            <w:tcW w:w="960" w:type="dxa"/>
            <w:tcBorders>
              <w:top w:val="nil"/>
              <w:left w:val="nil"/>
              <w:bottom w:val="single" w:sz="4" w:space="0" w:color="auto"/>
              <w:right w:val="single" w:sz="4" w:space="0" w:color="auto"/>
            </w:tcBorders>
            <w:shd w:val="clear" w:color="auto" w:fill="auto"/>
            <w:noWrap/>
            <w:vAlign w:val="bottom"/>
            <w:hideMark/>
          </w:tcPr>
          <w:p w14:paraId="263B063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6 466</w:t>
            </w:r>
          </w:p>
        </w:tc>
        <w:tc>
          <w:tcPr>
            <w:tcW w:w="960" w:type="dxa"/>
            <w:tcBorders>
              <w:top w:val="nil"/>
              <w:left w:val="nil"/>
              <w:bottom w:val="single" w:sz="4" w:space="0" w:color="auto"/>
              <w:right w:val="single" w:sz="4" w:space="0" w:color="auto"/>
            </w:tcBorders>
            <w:shd w:val="clear" w:color="auto" w:fill="auto"/>
            <w:noWrap/>
            <w:vAlign w:val="bottom"/>
            <w:hideMark/>
          </w:tcPr>
          <w:p w14:paraId="416B1EA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8 803</w:t>
            </w:r>
          </w:p>
        </w:tc>
      </w:tr>
      <w:tr w:rsidR="00C934AB" w:rsidRPr="0037770F" w14:paraId="47298C89"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9807855"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Andere</w:t>
            </w:r>
          </w:p>
        </w:tc>
        <w:tc>
          <w:tcPr>
            <w:tcW w:w="960" w:type="dxa"/>
            <w:tcBorders>
              <w:top w:val="nil"/>
              <w:left w:val="nil"/>
              <w:bottom w:val="single" w:sz="4" w:space="0" w:color="auto"/>
              <w:right w:val="single" w:sz="4" w:space="0" w:color="auto"/>
            </w:tcBorders>
            <w:shd w:val="clear" w:color="auto" w:fill="auto"/>
            <w:noWrap/>
            <w:vAlign w:val="bottom"/>
            <w:hideMark/>
          </w:tcPr>
          <w:p w14:paraId="5095538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295</w:t>
            </w:r>
          </w:p>
        </w:tc>
        <w:tc>
          <w:tcPr>
            <w:tcW w:w="960" w:type="dxa"/>
            <w:tcBorders>
              <w:top w:val="nil"/>
              <w:left w:val="nil"/>
              <w:bottom w:val="single" w:sz="4" w:space="0" w:color="auto"/>
              <w:right w:val="single" w:sz="4" w:space="0" w:color="auto"/>
            </w:tcBorders>
            <w:shd w:val="clear" w:color="auto" w:fill="auto"/>
            <w:noWrap/>
            <w:vAlign w:val="bottom"/>
            <w:hideMark/>
          </w:tcPr>
          <w:p w14:paraId="0BB17B2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372</w:t>
            </w:r>
          </w:p>
        </w:tc>
        <w:tc>
          <w:tcPr>
            <w:tcW w:w="960" w:type="dxa"/>
            <w:tcBorders>
              <w:top w:val="nil"/>
              <w:left w:val="nil"/>
              <w:bottom w:val="single" w:sz="4" w:space="0" w:color="auto"/>
              <w:right w:val="single" w:sz="4" w:space="0" w:color="auto"/>
            </w:tcBorders>
            <w:shd w:val="clear" w:color="auto" w:fill="auto"/>
            <w:noWrap/>
            <w:vAlign w:val="bottom"/>
            <w:hideMark/>
          </w:tcPr>
          <w:p w14:paraId="32CEEB6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667</w:t>
            </w:r>
          </w:p>
        </w:tc>
      </w:tr>
      <w:tr w:rsidR="00C934AB" w:rsidRPr="0037770F" w14:paraId="518C7EB9"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20012D80"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Screening, begeleiding en oriëntering</w:t>
            </w:r>
          </w:p>
        </w:tc>
        <w:tc>
          <w:tcPr>
            <w:tcW w:w="960" w:type="dxa"/>
            <w:tcBorders>
              <w:top w:val="nil"/>
              <w:left w:val="nil"/>
              <w:bottom w:val="single" w:sz="4" w:space="0" w:color="auto"/>
              <w:right w:val="single" w:sz="4" w:space="0" w:color="auto"/>
            </w:tcBorders>
            <w:shd w:val="clear" w:color="000000" w:fill="E6A800"/>
            <w:noWrap/>
            <w:vAlign w:val="bottom"/>
            <w:hideMark/>
          </w:tcPr>
          <w:p w14:paraId="683B5726"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1 459</w:t>
            </w:r>
          </w:p>
        </w:tc>
        <w:tc>
          <w:tcPr>
            <w:tcW w:w="960" w:type="dxa"/>
            <w:tcBorders>
              <w:top w:val="nil"/>
              <w:left w:val="nil"/>
              <w:bottom w:val="single" w:sz="4" w:space="0" w:color="auto"/>
              <w:right w:val="single" w:sz="4" w:space="0" w:color="auto"/>
            </w:tcBorders>
            <w:shd w:val="clear" w:color="000000" w:fill="E6A800"/>
            <w:noWrap/>
            <w:vAlign w:val="bottom"/>
            <w:hideMark/>
          </w:tcPr>
          <w:p w14:paraId="478B29D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1 470</w:t>
            </w:r>
          </w:p>
        </w:tc>
        <w:tc>
          <w:tcPr>
            <w:tcW w:w="960" w:type="dxa"/>
            <w:tcBorders>
              <w:top w:val="nil"/>
              <w:left w:val="nil"/>
              <w:bottom w:val="single" w:sz="4" w:space="0" w:color="auto"/>
              <w:right w:val="single" w:sz="4" w:space="0" w:color="auto"/>
            </w:tcBorders>
            <w:shd w:val="clear" w:color="000000" w:fill="E6A800"/>
            <w:noWrap/>
            <w:vAlign w:val="bottom"/>
            <w:hideMark/>
          </w:tcPr>
          <w:p w14:paraId="40D1F40D"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2 929</w:t>
            </w:r>
          </w:p>
        </w:tc>
      </w:tr>
      <w:tr w:rsidR="00C934AB" w:rsidRPr="0037770F" w14:paraId="04694FA3"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5E65D8B" w14:textId="77777777" w:rsidR="00C934AB" w:rsidRPr="0037770F" w:rsidRDefault="00C934AB" w:rsidP="00C934AB">
            <w:pPr>
              <w:jc w:val="left"/>
              <w:rPr>
                <w:rFonts w:asciiTheme="majorHAnsi" w:hAnsiTheme="majorHAnsi" w:cstheme="majorHAnsi"/>
                <w:color w:val="000000"/>
                <w:lang w:val="nl-BE" w:eastAsia="nl-BE"/>
              </w:rPr>
            </w:pPr>
            <w:proofErr w:type="spellStart"/>
            <w:r w:rsidRPr="0037770F">
              <w:rPr>
                <w:rFonts w:asciiTheme="majorHAnsi" w:hAnsiTheme="majorHAnsi" w:cstheme="majorHAnsi"/>
                <w:color w:val="000000"/>
                <w:lang w:val="nl-BE" w:eastAsia="nl-BE"/>
              </w:rPr>
              <w:t>Beroepsverkennende</w:t>
            </w:r>
            <w:proofErr w:type="spellEnd"/>
            <w:r w:rsidRPr="0037770F">
              <w:rPr>
                <w:rFonts w:asciiTheme="majorHAnsi" w:hAnsiTheme="majorHAnsi" w:cstheme="majorHAnsi"/>
                <w:color w:val="000000"/>
                <w:lang w:val="nl-BE" w:eastAsia="nl-BE"/>
              </w:rPr>
              <w:t xml:space="preserve"> stage</w:t>
            </w:r>
          </w:p>
        </w:tc>
        <w:tc>
          <w:tcPr>
            <w:tcW w:w="960" w:type="dxa"/>
            <w:tcBorders>
              <w:top w:val="nil"/>
              <w:left w:val="nil"/>
              <w:bottom w:val="single" w:sz="4" w:space="0" w:color="auto"/>
              <w:right w:val="single" w:sz="4" w:space="0" w:color="auto"/>
            </w:tcBorders>
            <w:shd w:val="clear" w:color="auto" w:fill="auto"/>
            <w:noWrap/>
            <w:vAlign w:val="bottom"/>
            <w:hideMark/>
          </w:tcPr>
          <w:p w14:paraId="419F6B4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22</w:t>
            </w:r>
          </w:p>
        </w:tc>
        <w:tc>
          <w:tcPr>
            <w:tcW w:w="960" w:type="dxa"/>
            <w:tcBorders>
              <w:top w:val="nil"/>
              <w:left w:val="nil"/>
              <w:bottom w:val="single" w:sz="4" w:space="0" w:color="auto"/>
              <w:right w:val="single" w:sz="4" w:space="0" w:color="auto"/>
            </w:tcBorders>
            <w:shd w:val="clear" w:color="auto" w:fill="auto"/>
            <w:noWrap/>
            <w:vAlign w:val="bottom"/>
            <w:hideMark/>
          </w:tcPr>
          <w:p w14:paraId="1BE324B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17</w:t>
            </w:r>
          </w:p>
        </w:tc>
        <w:tc>
          <w:tcPr>
            <w:tcW w:w="960" w:type="dxa"/>
            <w:tcBorders>
              <w:top w:val="nil"/>
              <w:left w:val="nil"/>
              <w:bottom w:val="single" w:sz="4" w:space="0" w:color="auto"/>
              <w:right w:val="single" w:sz="4" w:space="0" w:color="auto"/>
            </w:tcBorders>
            <w:shd w:val="clear" w:color="auto" w:fill="auto"/>
            <w:noWrap/>
            <w:vAlign w:val="bottom"/>
            <w:hideMark/>
          </w:tcPr>
          <w:p w14:paraId="740524F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39</w:t>
            </w:r>
          </w:p>
        </w:tc>
      </w:tr>
      <w:tr w:rsidR="00C934AB" w:rsidRPr="0037770F" w14:paraId="5B1FB36D"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20E39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Screening</w:t>
            </w:r>
          </w:p>
        </w:tc>
        <w:tc>
          <w:tcPr>
            <w:tcW w:w="960" w:type="dxa"/>
            <w:tcBorders>
              <w:top w:val="nil"/>
              <w:left w:val="nil"/>
              <w:bottom w:val="single" w:sz="4" w:space="0" w:color="auto"/>
              <w:right w:val="single" w:sz="4" w:space="0" w:color="auto"/>
            </w:tcBorders>
            <w:shd w:val="clear" w:color="auto" w:fill="auto"/>
            <w:noWrap/>
            <w:vAlign w:val="bottom"/>
            <w:hideMark/>
          </w:tcPr>
          <w:p w14:paraId="23C7638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1 404</w:t>
            </w:r>
          </w:p>
        </w:tc>
        <w:tc>
          <w:tcPr>
            <w:tcW w:w="960" w:type="dxa"/>
            <w:tcBorders>
              <w:top w:val="nil"/>
              <w:left w:val="nil"/>
              <w:bottom w:val="single" w:sz="4" w:space="0" w:color="auto"/>
              <w:right w:val="single" w:sz="4" w:space="0" w:color="auto"/>
            </w:tcBorders>
            <w:shd w:val="clear" w:color="auto" w:fill="auto"/>
            <w:noWrap/>
            <w:vAlign w:val="bottom"/>
            <w:hideMark/>
          </w:tcPr>
          <w:p w14:paraId="334320AB"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1 429</w:t>
            </w:r>
          </w:p>
        </w:tc>
        <w:tc>
          <w:tcPr>
            <w:tcW w:w="960" w:type="dxa"/>
            <w:tcBorders>
              <w:top w:val="nil"/>
              <w:left w:val="nil"/>
              <w:bottom w:val="single" w:sz="4" w:space="0" w:color="auto"/>
              <w:right w:val="single" w:sz="4" w:space="0" w:color="auto"/>
            </w:tcBorders>
            <w:shd w:val="clear" w:color="auto" w:fill="auto"/>
            <w:noWrap/>
            <w:vAlign w:val="bottom"/>
            <w:hideMark/>
          </w:tcPr>
          <w:p w14:paraId="3149110B"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2 833</w:t>
            </w:r>
          </w:p>
        </w:tc>
      </w:tr>
      <w:tr w:rsidR="00C934AB" w:rsidRPr="0037770F" w14:paraId="2F371EF7"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A335408"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Andere</w:t>
            </w:r>
          </w:p>
        </w:tc>
        <w:tc>
          <w:tcPr>
            <w:tcW w:w="960" w:type="dxa"/>
            <w:tcBorders>
              <w:top w:val="nil"/>
              <w:left w:val="nil"/>
              <w:bottom w:val="single" w:sz="4" w:space="0" w:color="auto"/>
              <w:right w:val="single" w:sz="4" w:space="0" w:color="auto"/>
            </w:tcBorders>
            <w:shd w:val="clear" w:color="auto" w:fill="auto"/>
            <w:noWrap/>
            <w:vAlign w:val="bottom"/>
            <w:hideMark/>
          </w:tcPr>
          <w:p w14:paraId="4E2BA54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33</w:t>
            </w:r>
          </w:p>
        </w:tc>
        <w:tc>
          <w:tcPr>
            <w:tcW w:w="960" w:type="dxa"/>
            <w:tcBorders>
              <w:top w:val="nil"/>
              <w:left w:val="nil"/>
              <w:bottom w:val="single" w:sz="4" w:space="0" w:color="auto"/>
              <w:right w:val="single" w:sz="4" w:space="0" w:color="auto"/>
            </w:tcBorders>
            <w:shd w:val="clear" w:color="auto" w:fill="auto"/>
            <w:noWrap/>
            <w:vAlign w:val="bottom"/>
            <w:hideMark/>
          </w:tcPr>
          <w:p w14:paraId="7B705D9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24</w:t>
            </w:r>
          </w:p>
        </w:tc>
        <w:tc>
          <w:tcPr>
            <w:tcW w:w="960" w:type="dxa"/>
            <w:tcBorders>
              <w:top w:val="nil"/>
              <w:left w:val="nil"/>
              <w:bottom w:val="single" w:sz="4" w:space="0" w:color="auto"/>
              <w:right w:val="single" w:sz="4" w:space="0" w:color="auto"/>
            </w:tcBorders>
            <w:shd w:val="clear" w:color="auto" w:fill="auto"/>
            <w:noWrap/>
            <w:vAlign w:val="bottom"/>
            <w:hideMark/>
          </w:tcPr>
          <w:p w14:paraId="20C48BE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57</w:t>
            </w:r>
          </w:p>
        </w:tc>
      </w:tr>
      <w:tr w:rsidR="00C934AB" w:rsidRPr="0037770F" w14:paraId="171395F3"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70ABB69B"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Opleiding</w:t>
            </w:r>
          </w:p>
        </w:tc>
        <w:tc>
          <w:tcPr>
            <w:tcW w:w="960" w:type="dxa"/>
            <w:tcBorders>
              <w:top w:val="nil"/>
              <w:left w:val="nil"/>
              <w:bottom w:val="single" w:sz="4" w:space="0" w:color="auto"/>
              <w:right w:val="single" w:sz="4" w:space="0" w:color="auto"/>
            </w:tcBorders>
            <w:shd w:val="clear" w:color="000000" w:fill="E6A800"/>
            <w:noWrap/>
            <w:vAlign w:val="bottom"/>
            <w:hideMark/>
          </w:tcPr>
          <w:p w14:paraId="06894017"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430</w:t>
            </w:r>
          </w:p>
        </w:tc>
        <w:tc>
          <w:tcPr>
            <w:tcW w:w="960" w:type="dxa"/>
            <w:tcBorders>
              <w:top w:val="nil"/>
              <w:left w:val="nil"/>
              <w:bottom w:val="single" w:sz="4" w:space="0" w:color="auto"/>
              <w:right w:val="single" w:sz="4" w:space="0" w:color="auto"/>
            </w:tcBorders>
            <w:shd w:val="clear" w:color="000000" w:fill="E6A800"/>
            <w:noWrap/>
            <w:vAlign w:val="bottom"/>
            <w:hideMark/>
          </w:tcPr>
          <w:p w14:paraId="5A6C557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398</w:t>
            </w:r>
          </w:p>
        </w:tc>
        <w:tc>
          <w:tcPr>
            <w:tcW w:w="960" w:type="dxa"/>
            <w:tcBorders>
              <w:top w:val="nil"/>
              <w:left w:val="nil"/>
              <w:bottom w:val="single" w:sz="4" w:space="0" w:color="auto"/>
              <w:right w:val="single" w:sz="4" w:space="0" w:color="auto"/>
            </w:tcBorders>
            <w:shd w:val="clear" w:color="000000" w:fill="E6A800"/>
            <w:noWrap/>
            <w:vAlign w:val="bottom"/>
            <w:hideMark/>
          </w:tcPr>
          <w:p w14:paraId="0918CA3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828</w:t>
            </w:r>
          </w:p>
        </w:tc>
      </w:tr>
      <w:tr w:rsidR="00C934AB" w:rsidRPr="0037770F" w14:paraId="546801A4"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56C548E"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Begeleiding tijdens opleiding</w:t>
            </w:r>
          </w:p>
        </w:tc>
        <w:tc>
          <w:tcPr>
            <w:tcW w:w="960" w:type="dxa"/>
            <w:tcBorders>
              <w:top w:val="nil"/>
              <w:left w:val="nil"/>
              <w:bottom w:val="single" w:sz="4" w:space="0" w:color="auto"/>
              <w:right w:val="single" w:sz="4" w:space="0" w:color="auto"/>
            </w:tcBorders>
            <w:shd w:val="clear" w:color="auto" w:fill="auto"/>
            <w:noWrap/>
            <w:vAlign w:val="bottom"/>
            <w:hideMark/>
          </w:tcPr>
          <w:p w14:paraId="07F4BE2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56</w:t>
            </w:r>
          </w:p>
        </w:tc>
        <w:tc>
          <w:tcPr>
            <w:tcW w:w="960" w:type="dxa"/>
            <w:tcBorders>
              <w:top w:val="nil"/>
              <w:left w:val="nil"/>
              <w:bottom w:val="single" w:sz="4" w:space="0" w:color="auto"/>
              <w:right w:val="single" w:sz="4" w:space="0" w:color="auto"/>
            </w:tcBorders>
            <w:shd w:val="clear" w:color="auto" w:fill="auto"/>
            <w:noWrap/>
            <w:vAlign w:val="bottom"/>
            <w:hideMark/>
          </w:tcPr>
          <w:p w14:paraId="532FAD9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6723685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67</w:t>
            </w:r>
          </w:p>
        </w:tc>
      </w:tr>
      <w:tr w:rsidR="00C934AB" w:rsidRPr="0037770F" w14:paraId="781FFF41"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513D775"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Opleidingsaanbod</w:t>
            </w:r>
          </w:p>
        </w:tc>
        <w:tc>
          <w:tcPr>
            <w:tcW w:w="960" w:type="dxa"/>
            <w:tcBorders>
              <w:top w:val="nil"/>
              <w:left w:val="nil"/>
              <w:bottom w:val="single" w:sz="4" w:space="0" w:color="auto"/>
              <w:right w:val="single" w:sz="4" w:space="0" w:color="auto"/>
            </w:tcBorders>
            <w:shd w:val="clear" w:color="auto" w:fill="auto"/>
            <w:noWrap/>
            <w:vAlign w:val="bottom"/>
            <w:hideMark/>
          </w:tcPr>
          <w:p w14:paraId="553D660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236</w:t>
            </w:r>
          </w:p>
        </w:tc>
        <w:tc>
          <w:tcPr>
            <w:tcW w:w="960" w:type="dxa"/>
            <w:tcBorders>
              <w:top w:val="nil"/>
              <w:left w:val="nil"/>
              <w:bottom w:val="single" w:sz="4" w:space="0" w:color="auto"/>
              <w:right w:val="single" w:sz="4" w:space="0" w:color="auto"/>
            </w:tcBorders>
            <w:shd w:val="clear" w:color="auto" w:fill="auto"/>
            <w:noWrap/>
            <w:vAlign w:val="bottom"/>
            <w:hideMark/>
          </w:tcPr>
          <w:p w14:paraId="2F8072D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130</w:t>
            </w:r>
          </w:p>
        </w:tc>
        <w:tc>
          <w:tcPr>
            <w:tcW w:w="960" w:type="dxa"/>
            <w:tcBorders>
              <w:top w:val="nil"/>
              <w:left w:val="nil"/>
              <w:bottom w:val="single" w:sz="4" w:space="0" w:color="auto"/>
              <w:right w:val="single" w:sz="4" w:space="0" w:color="auto"/>
            </w:tcBorders>
            <w:shd w:val="clear" w:color="auto" w:fill="auto"/>
            <w:noWrap/>
            <w:vAlign w:val="bottom"/>
            <w:hideMark/>
          </w:tcPr>
          <w:p w14:paraId="6DC34AF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366</w:t>
            </w:r>
          </w:p>
        </w:tc>
      </w:tr>
      <w:tr w:rsidR="00C934AB" w:rsidRPr="0037770F" w14:paraId="06693F1C"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E9067DB"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Andere</w:t>
            </w:r>
          </w:p>
        </w:tc>
        <w:tc>
          <w:tcPr>
            <w:tcW w:w="960" w:type="dxa"/>
            <w:tcBorders>
              <w:top w:val="nil"/>
              <w:left w:val="nil"/>
              <w:bottom w:val="single" w:sz="4" w:space="0" w:color="auto"/>
              <w:right w:val="single" w:sz="4" w:space="0" w:color="auto"/>
            </w:tcBorders>
            <w:shd w:val="clear" w:color="auto" w:fill="auto"/>
            <w:noWrap/>
            <w:vAlign w:val="bottom"/>
            <w:hideMark/>
          </w:tcPr>
          <w:p w14:paraId="04ED378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138</w:t>
            </w:r>
          </w:p>
        </w:tc>
        <w:tc>
          <w:tcPr>
            <w:tcW w:w="960" w:type="dxa"/>
            <w:tcBorders>
              <w:top w:val="nil"/>
              <w:left w:val="nil"/>
              <w:bottom w:val="single" w:sz="4" w:space="0" w:color="auto"/>
              <w:right w:val="single" w:sz="4" w:space="0" w:color="auto"/>
            </w:tcBorders>
            <w:shd w:val="clear" w:color="auto" w:fill="auto"/>
            <w:noWrap/>
            <w:vAlign w:val="bottom"/>
            <w:hideMark/>
          </w:tcPr>
          <w:p w14:paraId="1B779FA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257</w:t>
            </w:r>
          </w:p>
        </w:tc>
        <w:tc>
          <w:tcPr>
            <w:tcW w:w="960" w:type="dxa"/>
            <w:tcBorders>
              <w:top w:val="nil"/>
              <w:left w:val="nil"/>
              <w:bottom w:val="single" w:sz="4" w:space="0" w:color="auto"/>
              <w:right w:val="single" w:sz="4" w:space="0" w:color="auto"/>
            </w:tcBorders>
            <w:shd w:val="clear" w:color="auto" w:fill="auto"/>
            <w:noWrap/>
            <w:vAlign w:val="bottom"/>
            <w:hideMark/>
          </w:tcPr>
          <w:p w14:paraId="5734248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395</w:t>
            </w:r>
          </w:p>
        </w:tc>
      </w:tr>
      <w:tr w:rsidR="00C934AB" w:rsidRPr="0037770F" w14:paraId="10F65A37"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0EA6CB46" w14:textId="77777777" w:rsidR="00C934AB" w:rsidRPr="0037770F" w:rsidRDefault="00C934AB" w:rsidP="00C934AB">
            <w:pPr>
              <w:jc w:val="left"/>
              <w:rPr>
                <w:rFonts w:asciiTheme="majorHAnsi" w:hAnsiTheme="majorHAnsi" w:cstheme="majorHAnsi"/>
                <w:color w:val="FFFFFF"/>
                <w:lang w:val="nl-BE" w:eastAsia="nl-BE"/>
              </w:rPr>
            </w:pPr>
            <w:proofErr w:type="spellStart"/>
            <w:r w:rsidRPr="0037770F">
              <w:rPr>
                <w:rFonts w:asciiTheme="majorHAnsi" w:hAnsiTheme="majorHAnsi" w:cstheme="majorHAnsi"/>
                <w:color w:val="FFFFFF"/>
                <w:lang w:val="nl-BE" w:eastAsia="nl-BE"/>
              </w:rPr>
              <w:t>Jobmatching</w:t>
            </w:r>
            <w:proofErr w:type="spellEnd"/>
            <w:r w:rsidRPr="0037770F">
              <w:rPr>
                <w:rFonts w:asciiTheme="majorHAnsi" w:hAnsiTheme="majorHAnsi" w:cstheme="majorHAnsi"/>
                <w:color w:val="FFFFFF"/>
                <w:lang w:val="nl-BE" w:eastAsia="nl-BE"/>
              </w:rPr>
              <w:t xml:space="preserve"> en </w:t>
            </w:r>
            <w:proofErr w:type="spellStart"/>
            <w:r w:rsidRPr="0037770F">
              <w:rPr>
                <w:rFonts w:asciiTheme="majorHAnsi" w:hAnsiTheme="majorHAnsi" w:cstheme="majorHAnsi"/>
                <w:color w:val="FFFFFF"/>
                <w:lang w:val="nl-BE" w:eastAsia="nl-BE"/>
              </w:rPr>
              <w:t>jobhunting</w:t>
            </w:r>
            <w:proofErr w:type="spellEnd"/>
          </w:p>
        </w:tc>
        <w:tc>
          <w:tcPr>
            <w:tcW w:w="960" w:type="dxa"/>
            <w:tcBorders>
              <w:top w:val="nil"/>
              <w:left w:val="nil"/>
              <w:bottom w:val="single" w:sz="4" w:space="0" w:color="auto"/>
              <w:right w:val="single" w:sz="4" w:space="0" w:color="auto"/>
            </w:tcBorders>
            <w:shd w:val="clear" w:color="000000" w:fill="E6A800"/>
            <w:noWrap/>
            <w:vAlign w:val="bottom"/>
            <w:hideMark/>
          </w:tcPr>
          <w:p w14:paraId="2FD0F57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626</w:t>
            </w:r>
          </w:p>
        </w:tc>
        <w:tc>
          <w:tcPr>
            <w:tcW w:w="960" w:type="dxa"/>
            <w:tcBorders>
              <w:top w:val="nil"/>
              <w:left w:val="nil"/>
              <w:bottom w:val="single" w:sz="4" w:space="0" w:color="auto"/>
              <w:right w:val="single" w:sz="4" w:space="0" w:color="auto"/>
            </w:tcBorders>
            <w:shd w:val="clear" w:color="000000" w:fill="E6A800"/>
            <w:noWrap/>
            <w:vAlign w:val="bottom"/>
            <w:hideMark/>
          </w:tcPr>
          <w:p w14:paraId="7E651F61"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669</w:t>
            </w:r>
          </w:p>
        </w:tc>
        <w:tc>
          <w:tcPr>
            <w:tcW w:w="960" w:type="dxa"/>
            <w:tcBorders>
              <w:top w:val="nil"/>
              <w:left w:val="nil"/>
              <w:bottom w:val="single" w:sz="4" w:space="0" w:color="auto"/>
              <w:right w:val="single" w:sz="4" w:space="0" w:color="auto"/>
            </w:tcBorders>
            <w:shd w:val="clear" w:color="000000" w:fill="E6A800"/>
            <w:noWrap/>
            <w:vAlign w:val="bottom"/>
            <w:hideMark/>
          </w:tcPr>
          <w:p w14:paraId="0871CDF1"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1 295</w:t>
            </w:r>
          </w:p>
        </w:tc>
      </w:tr>
      <w:tr w:rsidR="00C934AB" w:rsidRPr="0037770F" w14:paraId="1DC61547"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5EFA448"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Ondersteuning opmaak actieplan</w:t>
            </w:r>
          </w:p>
        </w:tc>
        <w:tc>
          <w:tcPr>
            <w:tcW w:w="960" w:type="dxa"/>
            <w:tcBorders>
              <w:top w:val="nil"/>
              <w:left w:val="nil"/>
              <w:bottom w:val="single" w:sz="4" w:space="0" w:color="auto"/>
              <w:right w:val="single" w:sz="4" w:space="0" w:color="auto"/>
            </w:tcBorders>
            <w:shd w:val="clear" w:color="auto" w:fill="auto"/>
            <w:noWrap/>
            <w:vAlign w:val="bottom"/>
            <w:hideMark/>
          </w:tcPr>
          <w:p w14:paraId="657E2FC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w:t>
            </w:r>
          </w:p>
        </w:tc>
        <w:tc>
          <w:tcPr>
            <w:tcW w:w="960" w:type="dxa"/>
            <w:tcBorders>
              <w:top w:val="nil"/>
              <w:left w:val="nil"/>
              <w:bottom w:val="single" w:sz="4" w:space="0" w:color="auto"/>
              <w:right w:val="single" w:sz="4" w:space="0" w:color="auto"/>
            </w:tcBorders>
            <w:shd w:val="clear" w:color="auto" w:fill="auto"/>
            <w:noWrap/>
            <w:vAlign w:val="bottom"/>
            <w:hideMark/>
          </w:tcPr>
          <w:p w14:paraId="34FAD18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17</w:t>
            </w:r>
          </w:p>
        </w:tc>
        <w:tc>
          <w:tcPr>
            <w:tcW w:w="960" w:type="dxa"/>
            <w:tcBorders>
              <w:top w:val="nil"/>
              <w:left w:val="nil"/>
              <w:bottom w:val="single" w:sz="4" w:space="0" w:color="auto"/>
              <w:right w:val="single" w:sz="4" w:space="0" w:color="auto"/>
            </w:tcBorders>
            <w:shd w:val="clear" w:color="auto" w:fill="auto"/>
            <w:noWrap/>
            <w:vAlign w:val="bottom"/>
            <w:hideMark/>
          </w:tcPr>
          <w:p w14:paraId="1545471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r>
      <w:tr w:rsidR="00C934AB" w:rsidRPr="0037770F" w14:paraId="22676609"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32B144B"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Ondersteuning sollicitatietools</w:t>
            </w:r>
          </w:p>
        </w:tc>
        <w:tc>
          <w:tcPr>
            <w:tcW w:w="960" w:type="dxa"/>
            <w:tcBorders>
              <w:top w:val="nil"/>
              <w:left w:val="nil"/>
              <w:bottom w:val="single" w:sz="4" w:space="0" w:color="auto"/>
              <w:right w:val="single" w:sz="4" w:space="0" w:color="auto"/>
            </w:tcBorders>
            <w:shd w:val="clear" w:color="auto" w:fill="auto"/>
            <w:noWrap/>
            <w:vAlign w:val="bottom"/>
            <w:hideMark/>
          </w:tcPr>
          <w:p w14:paraId="36B6505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386</w:t>
            </w:r>
          </w:p>
        </w:tc>
        <w:tc>
          <w:tcPr>
            <w:tcW w:w="960" w:type="dxa"/>
            <w:tcBorders>
              <w:top w:val="nil"/>
              <w:left w:val="nil"/>
              <w:bottom w:val="single" w:sz="4" w:space="0" w:color="auto"/>
              <w:right w:val="single" w:sz="4" w:space="0" w:color="auto"/>
            </w:tcBorders>
            <w:shd w:val="clear" w:color="auto" w:fill="auto"/>
            <w:noWrap/>
            <w:vAlign w:val="bottom"/>
            <w:hideMark/>
          </w:tcPr>
          <w:p w14:paraId="0B361F2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111</w:t>
            </w:r>
          </w:p>
        </w:tc>
        <w:tc>
          <w:tcPr>
            <w:tcW w:w="960" w:type="dxa"/>
            <w:tcBorders>
              <w:top w:val="nil"/>
              <w:left w:val="nil"/>
              <w:bottom w:val="single" w:sz="4" w:space="0" w:color="auto"/>
              <w:right w:val="single" w:sz="4" w:space="0" w:color="auto"/>
            </w:tcBorders>
            <w:shd w:val="clear" w:color="auto" w:fill="auto"/>
            <w:noWrap/>
            <w:vAlign w:val="bottom"/>
            <w:hideMark/>
          </w:tcPr>
          <w:p w14:paraId="365628C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497</w:t>
            </w:r>
          </w:p>
        </w:tc>
      </w:tr>
      <w:tr w:rsidR="00C934AB" w:rsidRPr="0037770F" w14:paraId="5A9F89EE"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3C237E4"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Andere</w:t>
            </w:r>
          </w:p>
        </w:tc>
        <w:tc>
          <w:tcPr>
            <w:tcW w:w="960" w:type="dxa"/>
            <w:tcBorders>
              <w:top w:val="nil"/>
              <w:left w:val="nil"/>
              <w:bottom w:val="single" w:sz="4" w:space="0" w:color="auto"/>
              <w:right w:val="single" w:sz="4" w:space="0" w:color="auto"/>
            </w:tcBorders>
            <w:shd w:val="clear" w:color="auto" w:fill="auto"/>
            <w:noWrap/>
            <w:vAlign w:val="bottom"/>
            <w:hideMark/>
          </w:tcPr>
          <w:p w14:paraId="7CE710B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238</w:t>
            </w:r>
          </w:p>
        </w:tc>
        <w:tc>
          <w:tcPr>
            <w:tcW w:w="960" w:type="dxa"/>
            <w:tcBorders>
              <w:top w:val="nil"/>
              <w:left w:val="nil"/>
              <w:bottom w:val="single" w:sz="4" w:space="0" w:color="auto"/>
              <w:right w:val="single" w:sz="4" w:space="0" w:color="auto"/>
            </w:tcBorders>
            <w:shd w:val="clear" w:color="auto" w:fill="auto"/>
            <w:noWrap/>
            <w:vAlign w:val="bottom"/>
            <w:hideMark/>
          </w:tcPr>
          <w:p w14:paraId="477A776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541</w:t>
            </w:r>
          </w:p>
        </w:tc>
        <w:tc>
          <w:tcPr>
            <w:tcW w:w="960" w:type="dxa"/>
            <w:tcBorders>
              <w:top w:val="nil"/>
              <w:left w:val="nil"/>
              <w:bottom w:val="single" w:sz="4" w:space="0" w:color="auto"/>
              <w:right w:val="single" w:sz="4" w:space="0" w:color="auto"/>
            </w:tcBorders>
            <w:shd w:val="clear" w:color="auto" w:fill="auto"/>
            <w:noWrap/>
            <w:vAlign w:val="bottom"/>
            <w:hideMark/>
          </w:tcPr>
          <w:p w14:paraId="4042B82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779</w:t>
            </w:r>
          </w:p>
        </w:tc>
      </w:tr>
      <w:tr w:rsidR="00C934AB" w:rsidRPr="0037770F" w14:paraId="735DEDF2"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357B6087"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Opvolging</w:t>
            </w:r>
          </w:p>
        </w:tc>
        <w:tc>
          <w:tcPr>
            <w:tcW w:w="960" w:type="dxa"/>
            <w:tcBorders>
              <w:top w:val="nil"/>
              <w:left w:val="nil"/>
              <w:bottom w:val="single" w:sz="4" w:space="0" w:color="auto"/>
              <w:right w:val="single" w:sz="4" w:space="0" w:color="auto"/>
            </w:tcBorders>
            <w:shd w:val="clear" w:color="000000" w:fill="E6A800"/>
            <w:noWrap/>
            <w:vAlign w:val="bottom"/>
            <w:hideMark/>
          </w:tcPr>
          <w:p w14:paraId="5932F88D"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210</w:t>
            </w:r>
          </w:p>
        </w:tc>
        <w:tc>
          <w:tcPr>
            <w:tcW w:w="960" w:type="dxa"/>
            <w:tcBorders>
              <w:top w:val="nil"/>
              <w:left w:val="nil"/>
              <w:bottom w:val="single" w:sz="4" w:space="0" w:color="auto"/>
              <w:right w:val="single" w:sz="4" w:space="0" w:color="auto"/>
            </w:tcBorders>
            <w:shd w:val="clear" w:color="000000" w:fill="E6A800"/>
            <w:noWrap/>
            <w:vAlign w:val="bottom"/>
            <w:hideMark/>
          </w:tcPr>
          <w:p w14:paraId="13762D71"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484</w:t>
            </w:r>
          </w:p>
        </w:tc>
        <w:tc>
          <w:tcPr>
            <w:tcW w:w="960" w:type="dxa"/>
            <w:tcBorders>
              <w:top w:val="nil"/>
              <w:left w:val="nil"/>
              <w:bottom w:val="single" w:sz="4" w:space="0" w:color="auto"/>
              <w:right w:val="single" w:sz="4" w:space="0" w:color="auto"/>
            </w:tcBorders>
            <w:shd w:val="clear" w:color="000000" w:fill="E6A800"/>
            <w:noWrap/>
            <w:vAlign w:val="bottom"/>
            <w:hideMark/>
          </w:tcPr>
          <w:p w14:paraId="37B9F0F6"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694</w:t>
            </w:r>
          </w:p>
        </w:tc>
      </w:tr>
      <w:tr w:rsidR="00C934AB" w:rsidRPr="0037770F" w14:paraId="1E55DC8B"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641544"/>
            <w:noWrap/>
            <w:vAlign w:val="bottom"/>
            <w:hideMark/>
          </w:tcPr>
          <w:p w14:paraId="757E6249" w14:textId="77777777" w:rsidR="00C934AB" w:rsidRPr="0037770F" w:rsidRDefault="00C934AB" w:rsidP="00C934AB">
            <w:pPr>
              <w:jc w:val="left"/>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Totaal</w:t>
            </w:r>
          </w:p>
        </w:tc>
        <w:tc>
          <w:tcPr>
            <w:tcW w:w="960" w:type="dxa"/>
            <w:tcBorders>
              <w:top w:val="nil"/>
              <w:left w:val="nil"/>
              <w:bottom w:val="single" w:sz="4" w:space="0" w:color="auto"/>
              <w:right w:val="single" w:sz="4" w:space="0" w:color="auto"/>
            </w:tcBorders>
            <w:shd w:val="clear" w:color="000000" w:fill="641544"/>
            <w:noWrap/>
            <w:vAlign w:val="bottom"/>
            <w:hideMark/>
          </w:tcPr>
          <w:p w14:paraId="0C8D70A6"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6 656</w:t>
            </w:r>
          </w:p>
        </w:tc>
        <w:tc>
          <w:tcPr>
            <w:tcW w:w="960" w:type="dxa"/>
            <w:tcBorders>
              <w:top w:val="nil"/>
              <w:left w:val="nil"/>
              <w:bottom w:val="single" w:sz="4" w:space="0" w:color="auto"/>
              <w:right w:val="single" w:sz="4" w:space="0" w:color="auto"/>
            </w:tcBorders>
            <w:shd w:val="clear" w:color="000000" w:fill="641544"/>
            <w:noWrap/>
            <w:vAlign w:val="bottom"/>
            <w:hideMark/>
          </w:tcPr>
          <w:p w14:paraId="292759F6"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11 044</w:t>
            </w:r>
          </w:p>
        </w:tc>
        <w:tc>
          <w:tcPr>
            <w:tcW w:w="960" w:type="dxa"/>
            <w:tcBorders>
              <w:top w:val="nil"/>
              <w:left w:val="nil"/>
              <w:bottom w:val="single" w:sz="4" w:space="0" w:color="auto"/>
              <w:right w:val="single" w:sz="4" w:space="0" w:color="auto"/>
            </w:tcBorders>
            <w:shd w:val="clear" w:color="000000" w:fill="641544"/>
            <w:noWrap/>
            <w:vAlign w:val="bottom"/>
            <w:hideMark/>
          </w:tcPr>
          <w:p w14:paraId="65B2FB0C"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17 700</w:t>
            </w:r>
          </w:p>
        </w:tc>
      </w:tr>
    </w:tbl>
    <w:p w14:paraId="1B84F5DF" w14:textId="2018BFFD" w:rsidR="007E4B9E" w:rsidRDefault="007E4B9E" w:rsidP="007E4B9E">
      <w:pPr>
        <w:rPr>
          <w:lang w:val="nl-BE"/>
        </w:rPr>
      </w:pPr>
    </w:p>
    <w:p w14:paraId="159D82EE" w14:textId="48F45B48" w:rsidR="007E4B9E" w:rsidRDefault="007E4B9E" w:rsidP="00D52449">
      <w:pPr>
        <w:ind w:left="709"/>
        <w:rPr>
          <w:lang w:val="nl-BE"/>
        </w:rPr>
      </w:pPr>
      <w:r>
        <w:rPr>
          <w:lang w:val="nl-BE"/>
        </w:rPr>
        <w:t>Deze tabel werd opgesteld volgens het stramien van de activiteiten die voorgesteld werden in het ingediende projectvoorstel. Het</w:t>
      </w:r>
      <w:r w:rsidRPr="003A6794">
        <w:rPr>
          <w:lang w:val="nl-BE"/>
        </w:rPr>
        <w:t xml:space="preserve"> project beoog</w:t>
      </w:r>
      <w:r>
        <w:rPr>
          <w:lang w:val="nl-BE"/>
        </w:rPr>
        <w:t>de</w:t>
      </w:r>
      <w:r w:rsidRPr="003A6794">
        <w:rPr>
          <w:lang w:val="nl-BE"/>
        </w:rPr>
        <w:t xml:space="preserve"> een betere sectorale toeleiding van jongeren. Hiertoe w</w:t>
      </w:r>
      <w:r>
        <w:rPr>
          <w:lang w:val="nl-BE"/>
        </w:rPr>
        <w:t>e</w:t>
      </w:r>
      <w:r w:rsidRPr="003A6794">
        <w:rPr>
          <w:lang w:val="nl-BE"/>
        </w:rPr>
        <w:t>rden verschillende acties voorgesteld die kad</w:t>
      </w:r>
      <w:r>
        <w:rPr>
          <w:lang w:val="nl-BE"/>
        </w:rPr>
        <w:t xml:space="preserve">eren binnen </w:t>
      </w:r>
      <w:r w:rsidR="00075AE7">
        <w:rPr>
          <w:lang w:val="nl-BE"/>
        </w:rPr>
        <w:t xml:space="preserve">de </w:t>
      </w:r>
      <w:r>
        <w:rPr>
          <w:lang w:val="nl-BE"/>
        </w:rPr>
        <w:t>5 concrete domeinen.</w:t>
      </w:r>
    </w:p>
    <w:p w14:paraId="615EBB3C" w14:textId="5B180498" w:rsidR="00075AE7" w:rsidRDefault="00075AE7" w:rsidP="00D52449">
      <w:pPr>
        <w:ind w:left="709"/>
        <w:rPr>
          <w:lang w:val="nl-BE"/>
        </w:rPr>
      </w:pPr>
    </w:p>
    <w:p w14:paraId="43751DD3" w14:textId="37DAB332" w:rsidR="00B76EB9" w:rsidRDefault="005E59AB" w:rsidP="00D52449">
      <w:pPr>
        <w:ind w:left="709"/>
        <w:rPr>
          <w:lang w:val="nl-BE"/>
        </w:rPr>
      </w:pPr>
      <w:r>
        <w:rPr>
          <w:lang w:val="nl-BE"/>
        </w:rPr>
        <w:t xml:space="preserve">Binnen dit project is het bereiken van de leerling de eerste stap. Hier komen de jongeren het eerst in aanraking mee. Dat is ook duidelijk aan de cijfers te zien: van de 17.700 geziene jongeren, zijn er 11.954 bereikt via een grootschalige actie, zoals een infosessie in de klas. </w:t>
      </w:r>
      <w:r w:rsidR="00B76EB9">
        <w:rPr>
          <w:lang w:val="nl-BE"/>
        </w:rPr>
        <w:t xml:space="preserve">De actie die veruit de meeste jongeren bereikt, zijn de scholenacties: in 2016 werd zo 35,1 % van de bereikte jongeren bereikt, in 2017 zelfs 58,5 %. Over de beide jaren zijn zo 8.803 jongeren bereikt. </w:t>
      </w:r>
      <w:r>
        <w:rPr>
          <w:lang w:val="nl-BE"/>
        </w:rPr>
        <w:t>De onderstaande tabel verduidelijkt dat het q</w:t>
      </w:r>
      <w:r w:rsidR="00B76EB9">
        <w:rPr>
          <w:lang w:val="nl-BE"/>
        </w:rPr>
        <w:t xml:space="preserve">uasi allemaal leerlingen </w:t>
      </w:r>
      <w:r>
        <w:rPr>
          <w:lang w:val="nl-BE"/>
        </w:rPr>
        <w:t xml:space="preserve">betreft </w:t>
      </w:r>
      <w:r w:rsidR="00B76EB9">
        <w:rPr>
          <w:lang w:val="nl-BE"/>
        </w:rPr>
        <w:t>(incl. schoolverlaters).</w:t>
      </w:r>
    </w:p>
    <w:p w14:paraId="403B375E" w14:textId="0DFB868F" w:rsidR="00B76EB9" w:rsidRDefault="00B76EB9" w:rsidP="00D52449">
      <w:pPr>
        <w:ind w:left="709"/>
        <w:rPr>
          <w:lang w:val="nl-BE"/>
        </w:rPr>
      </w:pPr>
    </w:p>
    <w:p w14:paraId="0565C1DE" w14:textId="44815E4C" w:rsidR="00B76EB9" w:rsidRDefault="00B76EB9" w:rsidP="00D52449">
      <w:pPr>
        <w:ind w:left="709"/>
        <w:rPr>
          <w:lang w:val="nl-BE"/>
        </w:rPr>
      </w:pPr>
      <w:r>
        <w:rPr>
          <w:lang w:val="nl-BE"/>
        </w:rPr>
        <w:lastRenderedPageBreak/>
        <w:t>Telkens er een volgende stap is (bereiken, screenen, opleiden, matchen en opvolgen) daalt het aantal bereikte jongeren. Dit is logisch, aangezien het steeds meer gaat om maatwerk, en om jongeren die een concrete ondersteuning vragen.</w:t>
      </w:r>
    </w:p>
    <w:p w14:paraId="320B726F" w14:textId="4827DCCC" w:rsidR="00C63269" w:rsidRDefault="00C63269" w:rsidP="00D52449">
      <w:pPr>
        <w:ind w:left="709"/>
        <w:rPr>
          <w:lang w:val="nl-BE"/>
        </w:rPr>
      </w:pPr>
    </w:p>
    <w:p w14:paraId="3C4E6570" w14:textId="6515096B" w:rsidR="00C63269" w:rsidRDefault="00C63269" w:rsidP="00D52449">
      <w:pPr>
        <w:ind w:left="709"/>
        <w:rPr>
          <w:lang w:val="nl-BE"/>
        </w:rPr>
      </w:pPr>
      <w:r>
        <w:rPr>
          <w:lang w:val="nl-BE"/>
        </w:rPr>
        <w:t xml:space="preserve">16,5 %  van de bereikte jongeren heeft een vorm van screening gekregen, waarvan de </w:t>
      </w:r>
      <w:proofErr w:type="spellStart"/>
      <w:r>
        <w:rPr>
          <w:lang w:val="nl-BE"/>
        </w:rPr>
        <w:t>beroepsverkennende</w:t>
      </w:r>
      <w:proofErr w:type="spellEnd"/>
      <w:r>
        <w:rPr>
          <w:lang w:val="nl-BE"/>
        </w:rPr>
        <w:t xml:space="preserve"> stage het minst gebruikt werd. Een kleine groep van 828 jongeren (4,7 % van het totaal) heeft nog een extra opleiding gevolgd (bijvoorbeeld steigerbouw). Een grotere groep heeft ondersteuning gekregen bij de overstap naar de arbeidsmarkt: 7,3 %. Ten laatste hebben 694 jongeren gevraagd om hen na het traject verder te ondersteunen (4,0 %).</w:t>
      </w:r>
    </w:p>
    <w:p w14:paraId="53D1BDBD" w14:textId="09A0E388" w:rsidR="00D52449" w:rsidRDefault="00254727" w:rsidP="00254727">
      <w:pPr>
        <w:ind w:left="709"/>
        <w:rPr>
          <w:lang w:val="nl-BE"/>
        </w:rPr>
      </w:pPr>
      <w:r>
        <w:rPr>
          <w:lang w:val="nl-BE"/>
        </w:rPr>
        <w:t>De</w:t>
      </w:r>
      <w:r w:rsidR="003930A8">
        <w:rPr>
          <w:lang w:val="nl-BE"/>
        </w:rPr>
        <w:t xml:space="preserve"> bovenvermelde acties </w:t>
      </w:r>
      <w:r>
        <w:rPr>
          <w:lang w:val="nl-BE"/>
        </w:rPr>
        <w:t>werden</w:t>
      </w:r>
      <w:r w:rsidR="003930A8">
        <w:rPr>
          <w:lang w:val="nl-BE"/>
        </w:rPr>
        <w:t xml:space="preserve"> geregistreerd op basis van de elementaire kenmerken van het doelpubliek. </w:t>
      </w:r>
      <w:r w:rsidR="00D52449">
        <w:rPr>
          <w:lang w:val="nl-BE"/>
        </w:rPr>
        <w:t xml:space="preserve">Op de volgende twee bladzijden </w:t>
      </w:r>
      <w:r w:rsidR="003930A8">
        <w:rPr>
          <w:lang w:val="nl-BE"/>
        </w:rPr>
        <w:t xml:space="preserve">kan u een uitsplitsing terugvinden </w:t>
      </w:r>
      <w:r>
        <w:rPr>
          <w:lang w:val="nl-BE"/>
        </w:rPr>
        <w:t>per doelgroep.</w:t>
      </w:r>
    </w:p>
    <w:p w14:paraId="5AF455BC" w14:textId="77777777" w:rsidR="00D52449" w:rsidRDefault="00D52449" w:rsidP="003930A8">
      <w:pPr>
        <w:rPr>
          <w:lang w:val="nl-BE"/>
        </w:rPr>
      </w:pPr>
    </w:p>
    <w:tbl>
      <w:tblPr>
        <w:tblW w:w="6580" w:type="dxa"/>
        <w:tblInd w:w="634" w:type="dxa"/>
        <w:tblCellMar>
          <w:left w:w="70" w:type="dxa"/>
          <w:right w:w="70" w:type="dxa"/>
        </w:tblCellMar>
        <w:tblLook w:val="04A0" w:firstRow="1" w:lastRow="0" w:firstColumn="1" w:lastColumn="0" w:noHBand="0" w:noVBand="1"/>
      </w:tblPr>
      <w:tblGrid>
        <w:gridCol w:w="3700"/>
        <w:gridCol w:w="960"/>
        <w:gridCol w:w="960"/>
        <w:gridCol w:w="960"/>
      </w:tblGrid>
      <w:tr w:rsidR="00C934AB" w:rsidRPr="0037770F" w14:paraId="1E9385F8" w14:textId="77777777" w:rsidTr="00C63269">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27CCC341" w14:textId="77777777" w:rsidR="00C934AB" w:rsidRPr="0037770F" w:rsidRDefault="00C934AB" w:rsidP="00C934AB">
            <w:pPr>
              <w:jc w:val="left"/>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Acties</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756B57AC"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2016</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320F5121"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2017</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10A82B58"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Aantal</w:t>
            </w:r>
          </w:p>
        </w:tc>
      </w:tr>
      <w:tr w:rsidR="00C934AB" w:rsidRPr="0037770F" w14:paraId="65F9B925"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1C873B03"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Het bereiken van de jongeren</w:t>
            </w:r>
          </w:p>
        </w:tc>
        <w:tc>
          <w:tcPr>
            <w:tcW w:w="960" w:type="dxa"/>
            <w:tcBorders>
              <w:top w:val="nil"/>
              <w:left w:val="nil"/>
              <w:bottom w:val="single" w:sz="4" w:space="0" w:color="auto"/>
              <w:right w:val="single" w:sz="4" w:space="0" w:color="auto"/>
            </w:tcBorders>
            <w:shd w:val="clear" w:color="000000" w:fill="E6A800"/>
            <w:noWrap/>
            <w:vAlign w:val="bottom"/>
            <w:hideMark/>
          </w:tcPr>
          <w:p w14:paraId="0AEF933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3 931</w:t>
            </w:r>
          </w:p>
        </w:tc>
        <w:tc>
          <w:tcPr>
            <w:tcW w:w="960" w:type="dxa"/>
            <w:tcBorders>
              <w:top w:val="nil"/>
              <w:left w:val="nil"/>
              <w:bottom w:val="single" w:sz="4" w:space="0" w:color="auto"/>
              <w:right w:val="single" w:sz="4" w:space="0" w:color="auto"/>
            </w:tcBorders>
            <w:shd w:val="clear" w:color="000000" w:fill="E6A800"/>
            <w:noWrap/>
            <w:vAlign w:val="bottom"/>
            <w:hideMark/>
          </w:tcPr>
          <w:p w14:paraId="23F0915C"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8 023</w:t>
            </w:r>
          </w:p>
        </w:tc>
        <w:tc>
          <w:tcPr>
            <w:tcW w:w="960" w:type="dxa"/>
            <w:tcBorders>
              <w:top w:val="nil"/>
              <w:left w:val="nil"/>
              <w:bottom w:val="single" w:sz="4" w:space="0" w:color="auto"/>
              <w:right w:val="single" w:sz="4" w:space="0" w:color="auto"/>
            </w:tcBorders>
            <w:shd w:val="clear" w:color="000000" w:fill="E6A800"/>
            <w:noWrap/>
            <w:vAlign w:val="bottom"/>
            <w:hideMark/>
          </w:tcPr>
          <w:p w14:paraId="5F05361C"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11 954</w:t>
            </w:r>
          </w:p>
        </w:tc>
      </w:tr>
      <w:tr w:rsidR="00C934AB" w:rsidRPr="0037770F" w14:paraId="101358E3"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840ACA3"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Infosessies</w:t>
            </w:r>
          </w:p>
        </w:tc>
        <w:tc>
          <w:tcPr>
            <w:tcW w:w="960" w:type="dxa"/>
            <w:tcBorders>
              <w:top w:val="nil"/>
              <w:left w:val="nil"/>
              <w:bottom w:val="single" w:sz="4" w:space="0" w:color="auto"/>
              <w:right w:val="single" w:sz="4" w:space="0" w:color="auto"/>
            </w:tcBorders>
            <w:shd w:val="clear" w:color="000000" w:fill="5E5D5D"/>
            <w:noWrap/>
            <w:vAlign w:val="bottom"/>
            <w:hideMark/>
          </w:tcPr>
          <w:p w14:paraId="242BCE25"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1 299</w:t>
            </w:r>
          </w:p>
        </w:tc>
        <w:tc>
          <w:tcPr>
            <w:tcW w:w="960" w:type="dxa"/>
            <w:tcBorders>
              <w:top w:val="nil"/>
              <w:left w:val="nil"/>
              <w:bottom w:val="single" w:sz="4" w:space="0" w:color="auto"/>
              <w:right w:val="single" w:sz="4" w:space="0" w:color="auto"/>
            </w:tcBorders>
            <w:shd w:val="clear" w:color="000000" w:fill="5E5D5D"/>
            <w:noWrap/>
            <w:vAlign w:val="bottom"/>
            <w:hideMark/>
          </w:tcPr>
          <w:p w14:paraId="3F902E9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1 185</w:t>
            </w:r>
          </w:p>
        </w:tc>
        <w:tc>
          <w:tcPr>
            <w:tcW w:w="960" w:type="dxa"/>
            <w:tcBorders>
              <w:top w:val="nil"/>
              <w:left w:val="nil"/>
              <w:bottom w:val="single" w:sz="4" w:space="0" w:color="auto"/>
              <w:right w:val="single" w:sz="4" w:space="0" w:color="auto"/>
            </w:tcBorders>
            <w:shd w:val="clear" w:color="000000" w:fill="5E5D5D"/>
            <w:noWrap/>
            <w:vAlign w:val="bottom"/>
            <w:hideMark/>
          </w:tcPr>
          <w:p w14:paraId="195940B0"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2 484</w:t>
            </w:r>
          </w:p>
        </w:tc>
      </w:tr>
      <w:tr w:rsidR="00C934AB" w:rsidRPr="0037770F" w14:paraId="31B9FA2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145B1BD"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79C07F1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62</w:t>
            </w:r>
          </w:p>
        </w:tc>
        <w:tc>
          <w:tcPr>
            <w:tcW w:w="960" w:type="dxa"/>
            <w:tcBorders>
              <w:top w:val="nil"/>
              <w:left w:val="nil"/>
              <w:bottom w:val="single" w:sz="4" w:space="0" w:color="auto"/>
              <w:right w:val="single" w:sz="4" w:space="0" w:color="auto"/>
            </w:tcBorders>
            <w:shd w:val="clear" w:color="auto" w:fill="auto"/>
            <w:noWrap/>
            <w:vAlign w:val="bottom"/>
            <w:hideMark/>
          </w:tcPr>
          <w:p w14:paraId="68D98B7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50</w:t>
            </w:r>
          </w:p>
        </w:tc>
        <w:tc>
          <w:tcPr>
            <w:tcW w:w="960" w:type="dxa"/>
            <w:tcBorders>
              <w:top w:val="nil"/>
              <w:left w:val="nil"/>
              <w:bottom w:val="single" w:sz="4" w:space="0" w:color="auto"/>
              <w:right w:val="single" w:sz="4" w:space="0" w:color="auto"/>
            </w:tcBorders>
            <w:shd w:val="clear" w:color="auto" w:fill="auto"/>
            <w:noWrap/>
            <w:vAlign w:val="bottom"/>
            <w:hideMark/>
          </w:tcPr>
          <w:p w14:paraId="7CC8783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112</w:t>
            </w:r>
          </w:p>
        </w:tc>
      </w:tr>
      <w:tr w:rsidR="00C934AB" w:rsidRPr="0037770F" w14:paraId="426740E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6BF82C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3C085AB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411</w:t>
            </w:r>
          </w:p>
        </w:tc>
        <w:tc>
          <w:tcPr>
            <w:tcW w:w="960" w:type="dxa"/>
            <w:tcBorders>
              <w:top w:val="nil"/>
              <w:left w:val="nil"/>
              <w:bottom w:val="single" w:sz="4" w:space="0" w:color="auto"/>
              <w:right w:val="single" w:sz="4" w:space="0" w:color="auto"/>
            </w:tcBorders>
            <w:shd w:val="clear" w:color="auto" w:fill="auto"/>
            <w:noWrap/>
            <w:vAlign w:val="bottom"/>
            <w:hideMark/>
          </w:tcPr>
          <w:p w14:paraId="278C08B3"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532</w:t>
            </w:r>
          </w:p>
        </w:tc>
        <w:tc>
          <w:tcPr>
            <w:tcW w:w="960" w:type="dxa"/>
            <w:tcBorders>
              <w:top w:val="nil"/>
              <w:left w:val="nil"/>
              <w:bottom w:val="single" w:sz="4" w:space="0" w:color="auto"/>
              <w:right w:val="single" w:sz="4" w:space="0" w:color="auto"/>
            </w:tcBorders>
            <w:shd w:val="clear" w:color="auto" w:fill="auto"/>
            <w:noWrap/>
            <w:vAlign w:val="bottom"/>
            <w:hideMark/>
          </w:tcPr>
          <w:p w14:paraId="4236910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943</w:t>
            </w:r>
          </w:p>
        </w:tc>
      </w:tr>
      <w:tr w:rsidR="00C934AB" w:rsidRPr="0037770F" w14:paraId="364FAA0D"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323CC2"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3851999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435</w:t>
            </w:r>
          </w:p>
        </w:tc>
        <w:tc>
          <w:tcPr>
            <w:tcW w:w="960" w:type="dxa"/>
            <w:tcBorders>
              <w:top w:val="nil"/>
              <w:left w:val="nil"/>
              <w:bottom w:val="single" w:sz="4" w:space="0" w:color="auto"/>
              <w:right w:val="single" w:sz="4" w:space="0" w:color="auto"/>
            </w:tcBorders>
            <w:shd w:val="clear" w:color="auto" w:fill="auto"/>
            <w:noWrap/>
            <w:vAlign w:val="bottom"/>
            <w:hideMark/>
          </w:tcPr>
          <w:p w14:paraId="2D7E421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603</w:t>
            </w:r>
          </w:p>
        </w:tc>
        <w:tc>
          <w:tcPr>
            <w:tcW w:w="960" w:type="dxa"/>
            <w:tcBorders>
              <w:top w:val="nil"/>
              <w:left w:val="nil"/>
              <w:bottom w:val="single" w:sz="4" w:space="0" w:color="auto"/>
              <w:right w:val="single" w:sz="4" w:space="0" w:color="auto"/>
            </w:tcBorders>
            <w:shd w:val="clear" w:color="auto" w:fill="auto"/>
            <w:noWrap/>
            <w:vAlign w:val="bottom"/>
            <w:hideMark/>
          </w:tcPr>
          <w:p w14:paraId="5FBB7A4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1 038</w:t>
            </w:r>
          </w:p>
        </w:tc>
      </w:tr>
      <w:tr w:rsidR="00C934AB" w:rsidRPr="0037770F" w14:paraId="2B54FE42"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93B728A"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68A5EC5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391</w:t>
            </w:r>
          </w:p>
        </w:tc>
        <w:tc>
          <w:tcPr>
            <w:tcW w:w="960" w:type="dxa"/>
            <w:tcBorders>
              <w:top w:val="nil"/>
              <w:left w:val="nil"/>
              <w:bottom w:val="single" w:sz="4" w:space="0" w:color="auto"/>
              <w:right w:val="single" w:sz="4" w:space="0" w:color="auto"/>
            </w:tcBorders>
            <w:shd w:val="clear" w:color="auto" w:fill="auto"/>
            <w:noWrap/>
            <w:vAlign w:val="bottom"/>
            <w:hideMark/>
          </w:tcPr>
          <w:p w14:paraId="406918D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1AEA589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391</w:t>
            </w:r>
          </w:p>
        </w:tc>
      </w:tr>
      <w:tr w:rsidR="00C934AB" w:rsidRPr="0037770F" w14:paraId="54322113"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76AAF14E"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Scholenacties</w:t>
            </w:r>
          </w:p>
        </w:tc>
        <w:tc>
          <w:tcPr>
            <w:tcW w:w="960" w:type="dxa"/>
            <w:tcBorders>
              <w:top w:val="nil"/>
              <w:left w:val="nil"/>
              <w:bottom w:val="single" w:sz="4" w:space="0" w:color="auto"/>
              <w:right w:val="single" w:sz="4" w:space="0" w:color="auto"/>
            </w:tcBorders>
            <w:shd w:val="clear" w:color="000000" w:fill="5E5D5D"/>
            <w:noWrap/>
            <w:vAlign w:val="bottom"/>
            <w:hideMark/>
          </w:tcPr>
          <w:p w14:paraId="16F83A8B"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2 337</w:t>
            </w:r>
          </w:p>
        </w:tc>
        <w:tc>
          <w:tcPr>
            <w:tcW w:w="960" w:type="dxa"/>
            <w:tcBorders>
              <w:top w:val="nil"/>
              <w:left w:val="nil"/>
              <w:bottom w:val="single" w:sz="4" w:space="0" w:color="auto"/>
              <w:right w:val="single" w:sz="4" w:space="0" w:color="auto"/>
            </w:tcBorders>
            <w:shd w:val="clear" w:color="000000" w:fill="5E5D5D"/>
            <w:noWrap/>
            <w:vAlign w:val="bottom"/>
            <w:hideMark/>
          </w:tcPr>
          <w:p w14:paraId="4BEAAE0D"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6 466</w:t>
            </w:r>
          </w:p>
        </w:tc>
        <w:tc>
          <w:tcPr>
            <w:tcW w:w="960" w:type="dxa"/>
            <w:tcBorders>
              <w:top w:val="nil"/>
              <w:left w:val="nil"/>
              <w:bottom w:val="single" w:sz="4" w:space="0" w:color="auto"/>
              <w:right w:val="single" w:sz="4" w:space="0" w:color="auto"/>
            </w:tcBorders>
            <w:shd w:val="clear" w:color="000000" w:fill="5E5D5D"/>
            <w:noWrap/>
            <w:vAlign w:val="bottom"/>
            <w:hideMark/>
          </w:tcPr>
          <w:p w14:paraId="05241479"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8 803</w:t>
            </w:r>
          </w:p>
        </w:tc>
      </w:tr>
      <w:tr w:rsidR="00C934AB" w:rsidRPr="0037770F" w14:paraId="6B9BC439"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22BBBCF"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02D0A8E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19EB677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w:t>
            </w:r>
          </w:p>
        </w:tc>
        <w:tc>
          <w:tcPr>
            <w:tcW w:w="960" w:type="dxa"/>
            <w:tcBorders>
              <w:top w:val="nil"/>
              <w:left w:val="nil"/>
              <w:bottom w:val="single" w:sz="4" w:space="0" w:color="auto"/>
              <w:right w:val="single" w:sz="4" w:space="0" w:color="auto"/>
            </w:tcBorders>
            <w:shd w:val="clear" w:color="auto" w:fill="auto"/>
            <w:noWrap/>
            <w:vAlign w:val="bottom"/>
            <w:hideMark/>
          </w:tcPr>
          <w:p w14:paraId="76EC8AF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w:t>
            </w:r>
          </w:p>
        </w:tc>
      </w:tr>
      <w:tr w:rsidR="00C934AB" w:rsidRPr="0037770F" w14:paraId="6140F0D6"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1C3BC36"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5D18470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2 123</w:t>
            </w:r>
          </w:p>
        </w:tc>
        <w:tc>
          <w:tcPr>
            <w:tcW w:w="960" w:type="dxa"/>
            <w:tcBorders>
              <w:top w:val="nil"/>
              <w:left w:val="nil"/>
              <w:bottom w:val="single" w:sz="4" w:space="0" w:color="auto"/>
              <w:right w:val="single" w:sz="4" w:space="0" w:color="auto"/>
            </w:tcBorders>
            <w:shd w:val="clear" w:color="auto" w:fill="auto"/>
            <w:noWrap/>
            <w:vAlign w:val="bottom"/>
            <w:hideMark/>
          </w:tcPr>
          <w:p w14:paraId="076A72A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5 383</w:t>
            </w:r>
          </w:p>
        </w:tc>
        <w:tc>
          <w:tcPr>
            <w:tcW w:w="960" w:type="dxa"/>
            <w:tcBorders>
              <w:top w:val="nil"/>
              <w:left w:val="nil"/>
              <w:bottom w:val="single" w:sz="4" w:space="0" w:color="auto"/>
              <w:right w:val="single" w:sz="4" w:space="0" w:color="auto"/>
            </w:tcBorders>
            <w:shd w:val="clear" w:color="auto" w:fill="auto"/>
            <w:noWrap/>
            <w:vAlign w:val="bottom"/>
            <w:hideMark/>
          </w:tcPr>
          <w:p w14:paraId="19BC20B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7 506</w:t>
            </w:r>
          </w:p>
        </w:tc>
      </w:tr>
      <w:tr w:rsidR="00C934AB" w:rsidRPr="0037770F" w14:paraId="25440921"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643D74"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07963A5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bottom"/>
            <w:hideMark/>
          </w:tcPr>
          <w:p w14:paraId="29492C7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268</w:t>
            </w:r>
          </w:p>
        </w:tc>
        <w:tc>
          <w:tcPr>
            <w:tcW w:w="960" w:type="dxa"/>
            <w:tcBorders>
              <w:top w:val="nil"/>
              <w:left w:val="nil"/>
              <w:bottom w:val="single" w:sz="4" w:space="0" w:color="auto"/>
              <w:right w:val="single" w:sz="4" w:space="0" w:color="auto"/>
            </w:tcBorders>
            <w:shd w:val="clear" w:color="auto" w:fill="auto"/>
            <w:noWrap/>
            <w:vAlign w:val="bottom"/>
            <w:hideMark/>
          </w:tcPr>
          <w:p w14:paraId="773AC92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269</w:t>
            </w:r>
          </w:p>
        </w:tc>
      </w:tr>
      <w:tr w:rsidR="00C934AB" w:rsidRPr="0037770F" w14:paraId="793D22A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E1F0BBC"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4811EF7B"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213</w:t>
            </w:r>
          </w:p>
        </w:tc>
        <w:tc>
          <w:tcPr>
            <w:tcW w:w="960" w:type="dxa"/>
            <w:tcBorders>
              <w:top w:val="nil"/>
              <w:left w:val="nil"/>
              <w:bottom w:val="single" w:sz="4" w:space="0" w:color="auto"/>
              <w:right w:val="single" w:sz="4" w:space="0" w:color="auto"/>
            </w:tcBorders>
            <w:shd w:val="clear" w:color="auto" w:fill="auto"/>
            <w:noWrap/>
            <w:vAlign w:val="bottom"/>
            <w:hideMark/>
          </w:tcPr>
          <w:p w14:paraId="731D26C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807</w:t>
            </w:r>
          </w:p>
        </w:tc>
        <w:tc>
          <w:tcPr>
            <w:tcW w:w="960" w:type="dxa"/>
            <w:tcBorders>
              <w:top w:val="nil"/>
              <w:left w:val="nil"/>
              <w:bottom w:val="single" w:sz="4" w:space="0" w:color="auto"/>
              <w:right w:val="single" w:sz="4" w:space="0" w:color="auto"/>
            </w:tcBorders>
            <w:shd w:val="clear" w:color="auto" w:fill="auto"/>
            <w:noWrap/>
            <w:vAlign w:val="bottom"/>
            <w:hideMark/>
          </w:tcPr>
          <w:p w14:paraId="4064E1F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1 020</w:t>
            </w:r>
          </w:p>
        </w:tc>
      </w:tr>
      <w:tr w:rsidR="00C934AB" w:rsidRPr="0037770F" w14:paraId="019F7C17"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96873A2"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Andere</w:t>
            </w:r>
          </w:p>
        </w:tc>
        <w:tc>
          <w:tcPr>
            <w:tcW w:w="960" w:type="dxa"/>
            <w:tcBorders>
              <w:top w:val="nil"/>
              <w:left w:val="nil"/>
              <w:bottom w:val="single" w:sz="4" w:space="0" w:color="auto"/>
              <w:right w:val="single" w:sz="4" w:space="0" w:color="auto"/>
            </w:tcBorders>
            <w:shd w:val="clear" w:color="000000" w:fill="5E5D5D"/>
            <w:noWrap/>
            <w:vAlign w:val="bottom"/>
            <w:hideMark/>
          </w:tcPr>
          <w:p w14:paraId="7728E29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295</w:t>
            </w:r>
          </w:p>
        </w:tc>
        <w:tc>
          <w:tcPr>
            <w:tcW w:w="960" w:type="dxa"/>
            <w:tcBorders>
              <w:top w:val="nil"/>
              <w:left w:val="nil"/>
              <w:bottom w:val="single" w:sz="4" w:space="0" w:color="auto"/>
              <w:right w:val="single" w:sz="4" w:space="0" w:color="auto"/>
            </w:tcBorders>
            <w:shd w:val="clear" w:color="000000" w:fill="5E5D5D"/>
            <w:noWrap/>
            <w:vAlign w:val="bottom"/>
            <w:hideMark/>
          </w:tcPr>
          <w:p w14:paraId="7689CBC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372</w:t>
            </w:r>
          </w:p>
        </w:tc>
        <w:tc>
          <w:tcPr>
            <w:tcW w:w="960" w:type="dxa"/>
            <w:tcBorders>
              <w:top w:val="nil"/>
              <w:left w:val="nil"/>
              <w:bottom w:val="single" w:sz="4" w:space="0" w:color="auto"/>
              <w:right w:val="single" w:sz="4" w:space="0" w:color="auto"/>
            </w:tcBorders>
            <w:shd w:val="clear" w:color="000000" w:fill="5E5D5D"/>
            <w:noWrap/>
            <w:vAlign w:val="bottom"/>
            <w:hideMark/>
          </w:tcPr>
          <w:p w14:paraId="1F5B036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667</w:t>
            </w:r>
          </w:p>
        </w:tc>
      </w:tr>
      <w:tr w:rsidR="00C934AB" w:rsidRPr="0037770F" w14:paraId="0BC2D4F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E682BC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5D63B48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135</w:t>
            </w:r>
          </w:p>
        </w:tc>
        <w:tc>
          <w:tcPr>
            <w:tcW w:w="960" w:type="dxa"/>
            <w:tcBorders>
              <w:top w:val="nil"/>
              <w:left w:val="nil"/>
              <w:bottom w:val="single" w:sz="4" w:space="0" w:color="auto"/>
              <w:right w:val="single" w:sz="4" w:space="0" w:color="auto"/>
            </w:tcBorders>
            <w:shd w:val="clear" w:color="auto" w:fill="auto"/>
            <w:noWrap/>
            <w:vAlign w:val="bottom"/>
            <w:hideMark/>
          </w:tcPr>
          <w:p w14:paraId="5511786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34</w:t>
            </w:r>
          </w:p>
        </w:tc>
        <w:tc>
          <w:tcPr>
            <w:tcW w:w="960" w:type="dxa"/>
            <w:tcBorders>
              <w:top w:val="nil"/>
              <w:left w:val="nil"/>
              <w:bottom w:val="single" w:sz="4" w:space="0" w:color="auto"/>
              <w:right w:val="single" w:sz="4" w:space="0" w:color="auto"/>
            </w:tcBorders>
            <w:shd w:val="clear" w:color="auto" w:fill="auto"/>
            <w:noWrap/>
            <w:vAlign w:val="bottom"/>
            <w:hideMark/>
          </w:tcPr>
          <w:p w14:paraId="1A46088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169</w:t>
            </w:r>
          </w:p>
        </w:tc>
      </w:tr>
      <w:tr w:rsidR="00C934AB" w:rsidRPr="0037770F" w14:paraId="194EC869"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C7146CC"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30B5E0F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135</w:t>
            </w:r>
          </w:p>
        </w:tc>
        <w:tc>
          <w:tcPr>
            <w:tcW w:w="960" w:type="dxa"/>
            <w:tcBorders>
              <w:top w:val="nil"/>
              <w:left w:val="nil"/>
              <w:bottom w:val="single" w:sz="4" w:space="0" w:color="auto"/>
              <w:right w:val="single" w:sz="4" w:space="0" w:color="auto"/>
            </w:tcBorders>
            <w:shd w:val="clear" w:color="auto" w:fill="auto"/>
            <w:noWrap/>
            <w:vAlign w:val="bottom"/>
            <w:hideMark/>
          </w:tcPr>
          <w:p w14:paraId="4C8544CB"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323</w:t>
            </w:r>
          </w:p>
        </w:tc>
        <w:tc>
          <w:tcPr>
            <w:tcW w:w="960" w:type="dxa"/>
            <w:tcBorders>
              <w:top w:val="nil"/>
              <w:left w:val="nil"/>
              <w:bottom w:val="single" w:sz="4" w:space="0" w:color="auto"/>
              <w:right w:val="single" w:sz="4" w:space="0" w:color="auto"/>
            </w:tcBorders>
            <w:shd w:val="clear" w:color="auto" w:fill="auto"/>
            <w:noWrap/>
            <w:vAlign w:val="bottom"/>
            <w:hideMark/>
          </w:tcPr>
          <w:p w14:paraId="2FACF56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458</w:t>
            </w:r>
          </w:p>
        </w:tc>
      </w:tr>
      <w:tr w:rsidR="00C934AB" w:rsidRPr="0037770F" w14:paraId="24E81F1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E6B17C4"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6D7BC02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25</w:t>
            </w:r>
          </w:p>
        </w:tc>
        <w:tc>
          <w:tcPr>
            <w:tcW w:w="960" w:type="dxa"/>
            <w:tcBorders>
              <w:top w:val="nil"/>
              <w:left w:val="nil"/>
              <w:bottom w:val="single" w:sz="4" w:space="0" w:color="auto"/>
              <w:right w:val="single" w:sz="4" w:space="0" w:color="auto"/>
            </w:tcBorders>
            <w:shd w:val="clear" w:color="auto" w:fill="auto"/>
            <w:noWrap/>
            <w:vAlign w:val="bottom"/>
            <w:hideMark/>
          </w:tcPr>
          <w:p w14:paraId="3F884F7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15</w:t>
            </w:r>
          </w:p>
        </w:tc>
        <w:tc>
          <w:tcPr>
            <w:tcW w:w="960" w:type="dxa"/>
            <w:tcBorders>
              <w:top w:val="nil"/>
              <w:left w:val="nil"/>
              <w:bottom w:val="single" w:sz="4" w:space="0" w:color="auto"/>
              <w:right w:val="single" w:sz="4" w:space="0" w:color="auto"/>
            </w:tcBorders>
            <w:shd w:val="clear" w:color="auto" w:fill="auto"/>
            <w:noWrap/>
            <w:vAlign w:val="bottom"/>
            <w:hideMark/>
          </w:tcPr>
          <w:p w14:paraId="6B5E8A2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40</w:t>
            </w:r>
          </w:p>
        </w:tc>
      </w:tr>
      <w:tr w:rsidR="00C934AB" w:rsidRPr="0037770F" w14:paraId="4D2200CF"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77FE870E"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Screening, begeleiding en oriëntering</w:t>
            </w:r>
          </w:p>
        </w:tc>
        <w:tc>
          <w:tcPr>
            <w:tcW w:w="960" w:type="dxa"/>
            <w:tcBorders>
              <w:top w:val="nil"/>
              <w:left w:val="nil"/>
              <w:bottom w:val="single" w:sz="4" w:space="0" w:color="auto"/>
              <w:right w:val="single" w:sz="4" w:space="0" w:color="auto"/>
            </w:tcBorders>
            <w:shd w:val="clear" w:color="000000" w:fill="E6A800"/>
            <w:noWrap/>
            <w:vAlign w:val="bottom"/>
            <w:hideMark/>
          </w:tcPr>
          <w:p w14:paraId="7A901706"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1 459</w:t>
            </w:r>
          </w:p>
        </w:tc>
        <w:tc>
          <w:tcPr>
            <w:tcW w:w="960" w:type="dxa"/>
            <w:tcBorders>
              <w:top w:val="nil"/>
              <w:left w:val="nil"/>
              <w:bottom w:val="single" w:sz="4" w:space="0" w:color="auto"/>
              <w:right w:val="single" w:sz="4" w:space="0" w:color="auto"/>
            </w:tcBorders>
            <w:shd w:val="clear" w:color="000000" w:fill="E6A800"/>
            <w:noWrap/>
            <w:vAlign w:val="bottom"/>
            <w:hideMark/>
          </w:tcPr>
          <w:p w14:paraId="04D03399"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1 470</w:t>
            </w:r>
          </w:p>
        </w:tc>
        <w:tc>
          <w:tcPr>
            <w:tcW w:w="960" w:type="dxa"/>
            <w:tcBorders>
              <w:top w:val="nil"/>
              <w:left w:val="nil"/>
              <w:bottom w:val="single" w:sz="4" w:space="0" w:color="auto"/>
              <w:right w:val="single" w:sz="4" w:space="0" w:color="auto"/>
            </w:tcBorders>
            <w:shd w:val="clear" w:color="000000" w:fill="E6A800"/>
            <w:noWrap/>
            <w:vAlign w:val="bottom"/>
            <w:hideMark/>
          </w:tcPr>
          <w:p w14:paraId="42583625"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2 929</w:t>
            </w:r>
          </w:p>
        </w:tc>
      </w:tr>
      <w:tr w:rsidR="00C934AB" w:rsidRPr="0037770F" w14:paraId="6E033EBF"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2C85D719" w14:textId="77777777" w:rsidR="00C934AB" w:rsidRPr="0037770F" w:rsidRDefault="00C934AB" w:rsidP="00C934AB">
            <w:pPr>
              <w:jc w:val="left"/>
              <w:rPr>
                <w:rFonts w:asciiTheme="majorHAnsi" w:hAnsiTheme="majorHAnsi" w:cstheme="majorHAnsi"/>
                <w:color w:val="FFFFFF"/>
                <w:lang w:val="nl-BE" w:eastAsia="nl-BE"/>
              </w:rPr>
            </w:pPr>
            <w:proofErr w:type="spellStart"/>
            <w:r w:rsidRPr="0037770F">
              <w:rPr>
                <w:rFonts w:asciiTheme="majorHAnsi" w:hAnsiTheme="majorHAnsi" w:cstheme="majorHAnsi"/>
                <w:color w:val="FFFFFF"/>
                <w:lang w:val="nl-BE" w:eastAsia="nl-BE"/>
              </w:rPr>
              <w:t>Beroepsverkennende</w:t>
            </w:r>
            <w:proofErr w:type="spellEnd"/>
            <w:r w:rsidRPr="0037770F">
              <w:rPr>
                <w:rFonts w:asciiTheme="majorHAnsi" w:hAnsiTheme="majorHAnsi" w:cstheme="majorHAnsi"/>
                <w:color w:val="FFFFFF"/>
                <w:lang w:val="nl-BE" w:eastAsia="nl-BE"/>
              </w:rPr>
              <w:t xml:space="preserve"> stage</w:t>
            </w:r>
          </w:p>
        </w:tc>
        <w:tc>
          <w:tcPr>
            <w:tcW w:w="960" w:type="dxa"/>
            <w:tcBorders>
              <w:top w:val="nil"/>
              <w:left w:val="nil"/>
              <w:bottom w:val="single" w:sz="4" w:space="0" w:color="auto"/>
              <w:right w:val="single" w:sz="4" w:space="0" w:color="auto"/>
            </w:tcBorders>
            <w:shd w:val="clear" w:color="000000" w:fill="5E5D5D"/>
            <w:noWrap/>
            <w:vAlign w:val="bottom"/>
            <w:hideMark/>
          </w:tcPr>
          <w:p w14:paraId="2599A20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22</w:t>
            </w:r>
          </w:p>
        </w:tc>
        <w:tc>
          <w:tcPr>
            <w:tcW w:w="960" w:type="dxa"/>
            <w:tcBorders>
              <w:top w:val="nil"/>
              <w:left w:val="nil"/>
              <w:bottom w:val="single" w:sz="4" w:space="0" w:color="auto"/>
              <w:right w:val="single" w:sz="4" w:space="0" w:color="auto"/>
            </w:tcBorders>
            <w:shd w:val="clear" w:color="000000" w:fill="5E5D5D"/>
            <w:noWrap/>
            <w:vAlign w:val="bottom"/>
            <w:hideMark/>
          </w:tcPr>
          <w:p w14:paraId="11E93551"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17</w:t>
            </w:r>
          </w:p>
        </w:tc>
        <w:tc>
          <w:tcPr>
            <w:tcW w:w="960" w:type="dxa"/>
            <w:tcBorders>
              <w:top w:val="nil"/>
              <w:left w:val="nil"/>
              <w:bottom w:val="single" w:sz="4" w:space="0" w:color="auto"/>
              <w:right w:val="single" w:sz="4" w:space="0" w:color="auto"/>
            </w:tcBorders>
            <w:shd w:val="clear" w:color="000000" w:fill="5E5D5D"/>
            <w:noWrap/>
            <w:vAlign w:val="bottom"/>
            <w:hideMark/>
          </w:tcPr>
          <w:p w14:paraId="3AAF314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39</w:t>
            </w:r>
          </w:p>
        </w:tc>
      </w:tr>
      <w:tr w:rsidR="00C934AB" w:rsidRPr="0037770F" w14:paraId="25D5822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D8B152F"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2BB85FD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w:t>
            </w:r>
          </w:p>
        </w:tc>
        <w:tc>
          <w:tcPr>
            <w:tcW w:w="960" w:type="dxa"/>
            <w:tcBorders>
              <w:top w:val="nil"/>
              <w:left w:val="nil"/>
              <w:bottom w:val="single" w:sz="4" w:space="0" w:color="auto"/>
              <w:right w:val="single" w:sz="4" w:space="0" w:color="auto"/>
            </w:tcBorders>
            <w:shd w:val="clear" w:color="auto" w:fill="auto"/>
            <w:noWrap/>
            <w:vAlign w:val="bottom"/>
            <w:hideMark/>
          </w:tcPr>
          <w:p w14:paraId="5B41F56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0C6F532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w:t>
            </w:r>
          </w:p>
        </w:tc>
      </w:tr>
      <w:tr w:rsidR="00C934AB" w:rsidRPr="0037770F" w14:paraId="2A166B4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AEF694A"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1DA7022B"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2B0AEDA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12</w:t>
            </w:r>
          </w:p>
        </w:tc>
        <w:tc>
          <w:tcPr>
            <w:tcW w:w="960" w:type="dxa"/>
            <w:tcBorders>
              <w:top w:val="nil"/>
              <w:left w:val="nil"/>
              <w:bottom w:val="single" w:sz="4" w:space="0" w:color="auto"/>
              <w:right w:val="single" w:sz="4" w:space="0" w:color="auto"/>
            </w:tcBorders>
            <w:shd w:val="clear" w:color="auto" w:fill="auto"/>
            <w:noWrap/>
            <w:vAlign w:val="bottom"/>
            <w:hideMark/>
          </w:tcPr>
          <w:p w14:paraId="5D4B3AA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23</w:t>
            </w:r>
          </w:p>
        </w:tc>
      </w:tr>
      <w:tr w:rsidR="00C934AB" w:rsidRPr="0037770F" w14:paraId="2C0E3C8A"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91EE66D"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717AB6B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w:t>
            </w:r>
          </w:p>
        </w:tc>
        <w:tc>
          <w:tcPr>
            <w:tcW w:w="960" w:type="dxa"/>
            <w:tcBorders>
              <w:top w:val="nil"/>
              <w:left w:val="nil"/>
              <w:bottom w:val="single" w:sz="4" w:space="0" w:color="auto"/>
              <w:right w:val="single" w:sz="4" w:space="0" w:color="auto"/>
            </w:tcBorders>
            <w:shd w:val="clear" w:color="auto" w:fill="auto"/>
            <w:noWrap/>
            <w:vAlign w:val="bottom"/>
            <w:hideMark/>
          </w:tcPr>
          <w:p w14:paraId="0BBF8F0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14:paraId="4EDDBFA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13</w:t>
            </w:r>
          </w:p>
        </w:tc>
      </w:tr>
      <w:tr w:rsidR="00C934AB" w:rsidRPr="0037770F" w14:paraId="37599E0F"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9354FED"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Screening</w:t>
            </w:r>
          </w:p>
        </w:tc>
        <w:tc>
          <w:tcPr>
            <w:tcW w:w="960" w:type="dxa"/>
            <w:tcBorders>
              <w:top w:val="nil"/>
              <w:left w:val="nil"/>
              <w:bottom w:val="single" w:sz="4" w:space="0" w:color="auto"/>
              <w:right w:val="single" w:sz="4" w:space="0" w:color="auto"/>
            </w:tcBorders>
            <w:shd w:val="clear" w:color="000000" w:fill="5E5D5D"/>
            <w:noWrap/>
            <w:vAlign w:val="bottom"/>
            <w:hideMark/>
          </w:tcPr>
          <w:p w14:paraId="4D48101D"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1 404</w:t>
            </w:r>
          </w:p>
        </w:tc>
        <w:tc>
          <w:tcPr>
            <w:tcW w:w="960" w:type="dxa"/>
            <w:tcBorders>
              <w:top w:val="nil"/>
              <w:left w:val="nil"/>
              <w:bottom w:val="single" w:sz="4" w:space="0" w:color="auto"/>
              <w:right w:val="single" w:sz="4" w:space="0" w:color="auto"/>
            </w:tcBorders>
            <w:shd w:val="clear" w:color="000000" w:fill="5E5D5D"/>
            <w:noWrap/>
            <w:vAlign w:val="bottom"/>
            <w:hideMark/>
          </w:tcPr>
          <w:p w14:paraId="609EFA4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1 429</w:t>
            </w:r>
          </w:p>
        </w:tc>
        <w:tc>
          <w:tcPr>
            <w:tcW w:w="960" w:type="dxa"/>
            <w:tcBorders>
              <w:top w:val="nil"/>
              <w:left w:val="nil"/>
              <w:bottom w:val="single" w:sz="4" w:space="0" w:color="auto"/>
              <w:right w:val="single" w:sz="4" w:space="0" w:color="auto"/>
            </w:tcBorders>
            <w:shd w:val="clear" w:color="000000" w:fill="5E5D5D"/>
            <w:noWrap/>
            <w:vAlign w:val="bottom"/>
            <w:hideMark/>
          </w:tcPr>
          <w:p w14:paraId="4DF47C83"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2 833</w:t>
            </w:r>
          </w:p>
        </w:tc>
      </w:tr>
      <w:tr w:rsidR="00C934AB" w:rsidRPr="0037770F" w14:paraId="3E1A0B96"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4117195"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2C3F033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086B6DF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c>
          <w:tcPr>
            <w:tcW w:w="960" w:type="dxa"/>
            <w:tcBorders>
              <w:top w:val="nil"/>
              <w:left w:val="nil"/>
              <w:bottom w:val="single" w:sz="4" w:space="0" w:color="auto"/>
              <w:right w:val="single" w:sz="4" w:space="0" w:color="auto"/>
            </w:tcBorders>
            <w:shd w:val="clear" w:color="auto" w:fill="auto"/>
            <w:noWrap/>
            <w:vAlign w:val="bottom"/>
            <w:hideMark/>
          </w:tcPr>
          <w:p w14:paraId="1C6732F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r>
      <w:tr w:rsidR="00C934AB" w:rsidRPr="0037770F" w14:paraId="55CC40CF"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83B50A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66913A3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1 101</w:t>
            </w:r>
          </w:p>
        </w:tc>
        <w:tc>
          <w:tcPr>
            <w:tcW w:w="960" w:type="dxa"/>
            <w:tcBorders>
              <w:top w:val="nil"/>
              <w:left w:val="nil"/>
              <w:bottom w:val="single" w:sz="4" w:space="0" w:color="auto"/>
              <w:right w:val="single" w:sz="4" w:space="0" w:color="auto"/>
            </w:tcBorders>
            <w:shd w:val="clear" w:color="auto" w:fill="auto"/>
            <w:noWrap/>
            <w:vAlign w:val="bottom"/>
            <w:hideMark/>
          </w:tcPr>
          <w:p w14:paraId="6C72D78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665</w:t>
            </w:r>
          </w:p>
        </w:tc>
        <w:tc>
          <w:tcPr>
            <w:tcW w:w="960" w:type="dxa"/>
            <w:tcBorders>
              <w:top w:val="nil"/>
              <w:left w:val="nil"/>
              <w:bottom w:val="single" w:sz="4" w:space="0" w:color="auto"/>
              <w:right w:val="single" w:sz="4" w:space="0" w:color="auto"/>
            </w:tcBorders>
            <w:shd w:val="clear" w:color="auto" w:fill="auto"/>
            <w:noWrap/>
            <w:vAlign w:val="bottom"/>
            <w:hideMark/>
          </w:tcPr>
          <w:p w14:paraId="0CC3FCF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1 766</w:t>
            </w:r>
          </w:p>
        </w:tc>
      </w:tr>
      <w:tr w:rsidR="00C934AB" w:rsidRPr="0037770F" w14:paraId="630EBC10"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7DF1E11"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659135F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85</w:t>
            </w:r>
          </w:p>
        </w:tc>
        <w:tc>
          <w:tcPr>
            <w:tcW w:w="960" w:type="dxa"/>
            <w:tcBorders>
              <w:top w:val="nil"/>
              <w:left w:val="nil"/>
              <w:bottom w:val="single" w:sz="4" w:space="0" w:color="auto"/>
              <w:right w:val="single" w:sz="4" w:space="0" w:color="auto"/>
            </w:tcBorders>
            <w:shd w:val="clear" w:color="auto" w:fill="auto"/>
            <w:noWrap/>
            <w:vAlign w:val="bottom"/>
            <w:hideMark/>
          </w:tcPr>
          <w:p w14:paraId="0ED0ED2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197</w:t>
            </w:r>
          </w:p>
        </w:tc>
        <w:tc>
          <w:tcPr>
            <w:tcW w:w="960" w:type="dxa"/>
            <w:tcBorders>
              <w:top w:val="nil"/>
              <w:left w:val="nil"/>
              <w:bottom w:val="single" w:sz="4" w:space="0" w:color="auto"/>
              <w:right w:val="single" w:sz="4" w:space="0" w:color="auto"/>
            </w:tcBorders>
            <w:shd w:val="clear" w:color="auto" w:fill="auto"/>
            <w:noWrap/>
            <w:vAlign w:val="bottom"/>
            <w:hideMark/>
          </w:tcPr>
          <w:p w14:paraId="0026942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282</w:t>
            </w:r>
          </w:p>
        </w:tc>
      </w:tr>
      <w:tr w:rsidR="00C934AB" w:rsidRPr="0037770F" w14:paraId="4E7F3175"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751A37B"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21F97C9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218</w:t>
            </w:r>
          </w:p>
        </w:tc>
        <w:tc>
          <w:tcPr>
            <w:tcW w:w="960" w:type="dxa"/>
            <w:tcBorders>
              <w:top w:val="nil"/>
              <w:left w:val="nil"/>
              <w:bottom w:val="single" w:sz="4" w:space="0" w:color="auto"/>
              <w:right w:val="single" w:sz="4" w:space="0" w:color="auto"/>
            </w:tcBorders>
            <w:shd w:val="clear" w:color="auto" w:fill="auto"/>
            <w:noWrap/>
            <w:vAlign w:val="bottom"/>
            <w:hideMark/>
          </w:tcPr>
          <w:p w14:paraId="7B2DEE6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548</w:t>
            </w:r>
          </w:p>
        </w:tc>
        <w:tc>
          <w:tcPr>
            <w:tcW w:w="960" w:type="dxa"/>
            <w:tcBorders>
              <w:top w:val="nil"/>
              <w:left w:val="nil"/>
              <w:bottom w:val="single" w:sz="4" w:space="0" w:color="auto"/>
              <w:right w:val="single" w:sz="4" w:space="0" w:color="auto"/>
            </w:tcBorders>
            <w:shd w:val="clear" w:color="auto" w:fill="auto"/>
            <w:noWrap/>
            <w:vAlign w:val="bottom"/>
            <w:hideMark/>
          </w:tcPr>
          <w:p w14:paraId="2C1F795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766</w:t>
            </w:r>
          </w:p>
        </w:tc>
      </w:tr>
      <w:tr w:rsidR="00C934AB" w:rsidRPr="0037770F" w14:paraId="3B81C78B"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00994573"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Andere</w:t>
            </w:r>
          </w:p>
        </w:tc>
        <w:tc>
          <w:tcPr>
            <w:tcW w:w="960" w:type="dxa"/>
            <w:tcBorders>
              <w:top w:val="nil"/>
              <w:left w:val="nil"/>
              <w:bottom w:val="single" w:sz="4" w:space="0" w:color="auto"/>
              <w:right w:val="single" w:sz="4" w:space="0" w:color="auto"/>
            </w:tcBorders>
            <w:shd w:val="clear" w:color="000000" w:fill="5E5D5D"/>
            <w:noWrap/>
            <w:vAlign w:val="bottom"/>
            <w:hideMark/>
          </w:tcPr>
          <w:p w14:paraId="130A0E7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33</w:t>
            </w:r>
          </w:p>
        </w:tc>
        <w:tc>
          <w:tcPr>
            <w:tcW w:w="960" w:type="dxa"/>
            <w:tcBorders>
              <w:top w:val="nil"/>
              <w:left w:val="nil"/>
              <w:bottom w:val="single" w:sz="4" w:space="0" w:color="auto"/>
              <w:right w:val="single" w:sz="4" w:space="0" w:color="auto"/>
            </w:tcBorders>
            <w:shd w:val="clear" w:color="000000" w:fill="5E5D5D"/>
            <w:noWrap/>
            <w:vAlign w:val="bottom"/>
            <w:hideMark/>
          </w:tcPr>
          <w:p w14:paraId="03DAB6B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24</w:t>
            </w:r>
          </w:p>
        </w:tc>
        <w:tc>
          <w:tcPr>
            <w:tcW w:w="960" w:type="dxa"/>
            <w:tcBorders>
              <w:top w:val="nil"/>
              <w:left w:val="nil"/>
              <w:bottom w:val="single" w:sz="4" w:space="0" w:color="auto"/>
              <w:right w:val="single" w:sz="4" w:space="0" w:color="auto"/>
            </w:tcBorders>
            <w:shd w:val="clear" w:color="000000" w:fill="5E5D5D"/>
            <w:noWrap/>
            <w:vAlign w:val="bottom"/>
            <w:hideMark/>
          </w:tcPr>
          <w:p w14:paraId="78A05FA2"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57</w:t>
            </w:r>
          </w:p>
        </w:tc>
      </w:tr>
      <w:tr w:rsidR="00C934AB" w:rsidRPr="0037770F" w14:paraId="0EE8A9F1"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CD10120"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79251C7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33</w:t>
            </w:r>
          </w:p>
        </w:tc>
        <w:tc>
          <w:tcPr>
            <w:tcW w:w="960" w:type="dxa"/>
            <w:tcBorders>
              <w:top w:val="nil"/>
              <w:left w:val="nil"/>
              <w:bottom w:val="single" w:sz="4" w:space="0" w:color="auto"/>
              <w:right w:val="single" w:sz="4" w:space="0" w:color="auto"/>
            </w:tcBorders>
            <w:shd w:val="clear" w:color="auto" w:fill="auto"/>
            <w:noWrap/>
            <w:vAlign w:val="bottom"/>
            <w:hideMark/>
          </w:tcPr>
          <w:p w14:paraId="1FC1D42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24</w:t>
            </w:r>
          </w:p>
        </w:tc>
        <w:tc>
          <w:tcPr>
            <w:tcW w:w="960" w:type="dxa"/>
            <w:tcBorders>
              <w:top w:val="nil"/>
              <w:left w:val="nil"/>
              <w:bottom w:val="single" w:sz="4" w:space="0" w:color="auto"/>
              <w:right w:val="single" w:sz="4" w:space="0" w:color="auto"/>
            </w:tcBorders>
            <w:shd w:val="clear" w:color="auto" w:fill="auto"/>
            <w:noWrap/>
            <w:vAlign w:val="bottom"/>
            <w:hideMark/>
          </w:tcPr>
          <w:p w14:paraId="69F59F2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57</w:t>
            </w:r>
          </w:p>
        </w:tc>
      </w:tr>
      <w:tr w:rsidR="00C934AB" w:rsidRPr="0037770F" w14:paraId="33E44F1D"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0ECC2A31"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Opleiding</w:t>
            </w:r>
          </w:p>
        </w:tc>
        <w:tc>
          <w:tcPr>
            <w:tcW w:w="960" w:type="dxa"/>
            <w:tcBorders>
              <w:top w:val="nil"/>
              <w:left w:val="nil"/>
              <w:bottom w:val="single" w:sz="4" w:space="0" w:color="auto"/>
              <w:right w:val="single" w:sz="4" w:space="0" w:color="auto"/>
            </w:tcBorders>
            <w:shd w:val="clear" w:color="000000" w:fill="E6A800"/>
            <w:noWrap/>
            <w:vAlign w:val="bottom"/>
            <w:hideMark/>
          </w:tcPr>
          <w:p w14:paraId="497B50A6"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430</w:t>
            </w:r>
          </w:p>
        </w:tc>
        <w:tc>
          <w:tcPr>
            <w:tcW w:w="960" w:type="dxa"/>
            <w:tcBorders>
              <w:top w:val="nil"/>
              <w:left w:val="nil"/>
              <w:bottom w:val="single" w:sz="4" w:space="0" w:color="auto"/>
              <w:right w:val="single" w:sz="4" w:space="0" w:color="auto"/>
            </w:tcBorders>
            <w:shd w:val="clear" w:color="000000" w:fill="E6A800"/>
            <w:noWrap/>
            <w:vAlign w:val="bottom"/>
            <w:hideMark/>
          </w:tcPr>
          <w:p w14:paraId="1AD1C8A6"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398</w:t>
            </w:r>
          </w:p>
        </w:tc>
        <w:tc>
          <w:tcPr>
            <w:tcW w:w="960" w:type="dxa"/>
            <w:tcBorders>
              <w:top w:val="nil"/>
              <w:left w:val="nil"/>
              <w:bottom w:val="single" w:sz="4" w:space="0" w:color="auto"/>
              <w:right w:val="single" w:sz="4" w:space="0" w:color="auto"/>
            </w:tcBorders>
            <w:shd w:val="clear" w:color="000000" w:fill="E6A800"/>
            <w:noWrap/>
            <w:vAlign w:val="bottom"/>
            <w:hideMark/>
          </w:tcPr>
          <w:p w14:paraId="7D0B41B2"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828</w:t>
            </w:r>
          </w:p>
        </w:tc>
      </w:tr>
      <w:tr w:rsidR="00C934AB" w:rsidRPr="0037770F" w14:paraId="736E8258"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58BBD257"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Begeleiding tijdens opleiding</w:t>
            </w:r>
          </w:p>
        </w:tc>
        <w:tc>
          <w:tcPr>
            <w:tcW w:w="960" w:type="dxa"/>
            <w:tcBorders>
              <w:top w:val="nil"/>
              <w:left w:val="nil"/>
              <w:bottom w:val="single" w:sz="4" w:space="0" w:color="auto"/>
              <w:right w:val="single" w:sz="4" w:space="0" w:color="auto"/>
            </w:tcBorders>
            <w:shd w:val="clear" w:color="000000" w:fill="5E5D5D"/>
            <w:noWrap/>
            <w:vAlign w:val="bottom"/>
            <w:hideMark/>
          </w:tcPr>
          <w:p w14:paraId="38814665"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56</w:t>
            </w:r>
          </w:p>
        </w:tc>
        <w:tc>
          <w:tcPr>
            <w:tcW w:w="960" w:type="dxa"/>
            <w:tcBorders>
              <w:top w:val="nil"/>
              <w:left w:val="nil"/>
              <w:bottom w:val="single" w:sz="4" w:space="0" w:color="auto"/>
              <w:right w:val="single" w:sz="4" w:space="0" w:color="auto"/>
            </w:tcBorders>
            <w:shd w:val="clear" w:color="000000" w:fill="5E5D5D"/>
            <w:noWrap/>
            <w:vAlign w:val="bottom"/>
            <w:hideMark/>
          </w:tcPr>
          <w:p w14:paraId="52767505"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11</w:t>
            </w:r>
          </w:p>
        </w:tc>
        <w:tc>
          <w:tcPr>
            <w:tcW w:w="960" w:type="dxa"/>
            <w:tcBorders>
              <w:top w:val="nil"/>
              <w:left w:val="nil"/>
              <w:bottom w:val="single" w:sz="4" w:space="0" w:color="auto"/>
              <w:right w:val="single" w:sz="4" w:space="0" w:color="auto"/>
            </w:tcBorders>
            <w:shd w:val="clear" w:color="000000" w:fill="5E5D5D"/>
            <w:noWrap/>
            <w:vAlign w:val="bottom"/>
            <w:hideMark/>
          </w:tcPr>
          <w:p w14:paraId="257422F9"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67</w:t>
            </w:r>
          </w:p>
        </w:tc>
      </w:tr>
      <w:tr w:rsidR="00C934AB" w:rsidRPr="0037770F" w14:paraId="2F5FDDB0"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18B6CA4"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0CD3C76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48</w:t>
            </w:r>
          </w:p>
        </w:tc>
        <w:tc>
          <w:tcPr>
            <w:tcW w:w="960" w:type="dxa"/>
            <w:tcBorders>
              <w:top w:val="nil"/>
              <w:left w:val="nil"/>
              <w:bottom w:val="single" w:sz="4" w:space="0" w:color="auto"/>
              <w:right w:val="single" w:sz="4" w:space="0" w:color="auto"/>
            </w:tcBorders>
            <w:shd w:val="clear" w:color="auto" w:fill="auto"/>
            <w:noWrap/>
            <w:vAlign w:val="bottom"/>
            <w:hideMark/>
          </w:tcPr>
          <w:p w14:paraId="33950BE3"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w:t>
            </w:r>
          </w:p>
        </w:tc>
        <w:tc>
          <w:tcPr>
            <w:tcW w:w="960" w:type="dxa"/>
            <w:tcBorders>
              <w:top w:val="nil"/>
              <w:left w:val="nil"/>
              <w:bottom w:val="single" w:sz="4" w:space="0" w:color="auto"/>
              <w:right w:val="single" w:sz="4" w:space="0" w:color="auto"/>
            </w:tcBorders>
            <w:shd w:val="clear" w:color="auto" w:fill="auto"/>
            <w:noWrap/>
            <w:vAlign w:val="bottom"/>
            <w:hideMark/>
          </w:tcPr>
          <w:p w14:paraId="77F5E50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51</w:t>
            </w:r>
          </w:p>
        </w:tc>
      </w:tr>
      <w:tr w:rsidR="00C934AB" w:rsidRPr="0037770F" w14:paraId="54252C2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BC87FEF"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lastRenderedPageBreak/>
              <w:t>NWWZ</w:t>
            </w:r>
          </w:p>
        </w:tc>
        <w:tc>
          <w:tcPr>
            <w:tcW w:w="960" w:type="dxa"/>
            <w:tcBorders>
              <w:top w:val="nil"/>
              <w:left w:val="nil"/>
              <w:bottom w:val="single" w:sz="4" w:space="0" w:color="auto"/>
              <w:right w:val="single" w:sz="4" w:space="0" w:color="auto"/>
            </w:tcBorders>
            <w:shd w:val="clear" w:color="auto" w:fill="auto"/>
            <w:noWrap/>
            <w:vAlign w:val="bottom"/>
            <w:hideMark/>
          </w:tcPr>
          <w:p w14:paraId="25E0A2E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w:t>
            </w:r>
          </w:p>
        </w:tc>
        <w:tc>
          <w:tcPr>
            <w:tcW w:w="960" w:type="dxa"/>
            <w:tcBorders>
              <w:top w:val="nil"/>
              <w:left w:val="nil"/>
              <w:bottom w:val="single" w:sz="4" w:space="0" w:color="auto"/>
              <w:right w:val="single" w:sz="4" w:space="0" w:color="auto"/>
            </w:tcBorders>
            <w:shd w:val="clear" w:color="auto" w:fill="auto"/>
            <w:noWrap/>
            <w:vAlign w:val="bottom"/>
            <w:hideMark/>
          </w:tcPr>
          <w:p w14:paraId="35D56E4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w:t>
            </w:r>
          </w:p>
        </w:tc>
        <w:tc>
          <w:tcPr>
            <w:tcW w:w="960" w:type="dxa"/>
            <w:tcBorders>
              <w:top w:val="nil"/>
              <w:left w:val="nil"/>
              <w:bottom w:val="single" w:sz="4" w:space="0" w:color="auto"/>
              <w:right w:val="single" w:sz="4" w:space="0" w:color="auto"/>
            </w:tcBorders>
            <w:shd w:val="clear" w:color="auto" w:fill="auto"/>
            <w:noWrap/>
            <w:vAlign w:val="bottom"/>
            <w:hideMark/>
          </w:tcPr>
          <w:p w14:paraId="57F459C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16</w:t>
            </w:r>
          </w:p>
        </w:tc>
      </w:tr>
      <w:tr w:rsidR="00C934AB" w:rsidRPr="0037770F" w14:paraId="2CDEBD85"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11B3CCB"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Opleidingsaanbod</w:t>
            </w:r>
          </w:p>
        </w:tc>
        <w:tc>
          <w:tcPr>
            <w:tcW w:w="960" w:type="dxa"/>
            <w:tcBorders>
              <w:top w:val="nil"/>
              <w:left w:val="nil"/>
              <w:bottom w:val="single" w:sz="4" w:space="0" w:color="auto"/>
              <w:right w:val="single" w:sz="4" w:space="0" w:color="auto"/>
            </w:tcBorders>
            <w:shd w:val="clear" w:color="000000" w:fill="5E5D5D"/>
            <w:noWrap/>
            <w:vAlign w:val="bottom"/>
            <w:hideMark/>
          </w:tcPr>
          <w:p w14:paraId="7CF7F7C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236</w:t>
            </w:r>
          </w:p>
        </w:tc>
        <w:tc>
          <w:tcPr>
            <w:tcW w:w="960" w:type="dxa"/>
            <w:tcBorders>
              <w:top w:val="nil"/>
              <w:left w:val="nil"/>
              <w:bottom w:val="single" w:sz="4" w:space="0" w:color="auto"/>
              <w:right w:val="single" w:sz="4" w:space="0" w:color="auto"/>
            </w:tcBorders>
            <w:shd w:val="clear" w:color="000000" w:fill="5E5D5D"/>
            <w:noWrap/>
            <w:vAlign w:val="bottom"/>
            <w:hideMark/>
          </w:tcPr>
          <w:p w14:paraId="4FEAA5A7"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130</w:t>
            </w:r>
          </w:p>
        </w:tc>
        <w:tc>
          <w:tcPr>
            <w:tcW w:w="960" w:type="dxa"/>
            <w:tcBorders>
              <w:top w:val="nil"/>
              <w:left w:val="nil"/>
              <w:bottom w:val="single" w:sz="4" w:space="0" w:color="auto"/>
              <w:right w:val="single" w:sz="4" w:space="0" w:color="auto"/>
            </w:tcBorders>
            <w:shd w:val="clear" w:color="000000" w:fill="5E5D5D"/>
            <w:noWrap/>
            <w:vAlign w:val="bottom"/>
            <w:hideMark/>
          </w:tcPr>
          <w:p w14:paraId="77E1CF6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366</w:t>
            </w:r>
          </w:p>
        </w:tc>
      </w:tr>
      <w:tr w:rsidR="00C934AB" w:rsidRPr="0037770F" w14:paraId="3F2DB32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197127"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0316DD3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bottom"/>
            <w:hideMark/>
          </w:tcPr>
          <w:p w14:paraId="1F30ED6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w:t>
            </w:r>
          </w:p>
        </w:tc>
        <w:tc>
          <w:tcPr>
            <w:tcW w:w="960" w:type="dxa"/>
            <w:tcBorders>
              <w:top w:val="nil"/>
              <w:left w:val="nil"/>
              <w:bottom w:val="single" w:sz="4" w:space="0" w:color="auto"/>
              <w:right w:val="single" w:sz="4" w:space="0" w:color="auto"/>
            </w:tcBorders>
            <w:shd w:val="clear" w:color="auto" w:fill="auto"/>
            <w:noWrap/>
            <w:vAlign w:val="bottom"/>
            <w:hideMark/>
          </w:tcPr>
          <w:p w14:paraId="3311712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w:t>
            </w:r>
          </w:p>
        </w:tc>
      </w:tr>
      <w:tr w:rsidR="00C934AB" w:rsidRPr="0037770F" w14:paraId="7933EB5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3E2FBD"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07BA405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195</w:t>
            </w:r>
          </w:p>
        </w:tc>
        <w:tc>
          <w:tcPr>
            <w:tcW w:w="960" w:type="dxa"/>
            <w:tcBorders>
              <w:top w:val="nil"/>
              <w:left w:val="nil"/>
              <w:bottom w:val="single" w:sz="4" w:space="0" w:color="auto"/>
              <w:right w:val="single" w:sz="4" w:space="0" w:color="auto"/>
            </w:tcBorders>
            <w:shd w:val="clear" w:color="auto" w:fill="auto"/>
            <w:noWrap/>
            <w:vAlign w:val="bottom"/>
            <w:hideMark/>
          </w:tcPr>
          <w:p w14:paraId="0F4281C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578752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295</w:t>
            </w:r>
          </w:p>
        </w:tc>
      </w:tr>
      <w:tr w:rsidR="00C934AB" w:rsidRPr="0037770F" w14:paraId="15D7341C"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D7E741"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10CF9EA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08053D3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26</w:t>
            </w:r>
          </w:p>
        </w:tc>
        <w:tc>
          <w:tcPr>
            <w:tcW w:w="960" w:type="dxa"/>
            <w:tcBorders>
              <w:top w:val="nil"/>
              <w:left w:val="nil"/>
              <w:bottom w:val="single" w:sz="4" w:space="0" w:color="auto"/>
              <w:right w:val="single" w:sz="4" w:space="0" w:color="auto"/>
            </w:tcBorders>
            <w:shd w:val="clear" w:color="auto" w:fill="auto"/>
            <w:noWrap/>
            <w:vAlign w:val="bottom"/>
            <w:hideMark/>
          </w:tcPr>
          <w:p w14:paraId="4C0924D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26</w:t>
            </w:r>
          </w:p>
        </w:tc>
      </w:tr>
      <w:tr w:rsidR="00C934AB" w:rsidRPr="0037770F" w14:paraId="21F00725"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BF6CE24"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464F2F3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40</w:t>
            </w:r>
          </w:p>
        </w:tc>
        <w:tc>
          <w:tcPr>
            <w:tcW w:w="960" w:type="dxa"/>
            <w:tcBorders>
              <w:top w:val="nil"/>
              <w:left w:val="nil"/>
              <w:bottom w:val="single" w:sz="4" w:space="0" w:color="auto"/>
              <w:right w:val="single" w:sz="4" w:space="0" w:color="auto"/>
            </w:tcBorders>
            <w:shd w:val="clear" w:color="auto" w:fill="auto"/>
            <w:noWrap/>
            <w:vAlign w:val="bottom"/>
            <w:hideMark/>
          </w:tcPr>
          <w:p w14:paraId="66D33FC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514367C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40</w:t>
            </w:r>
          </w:p>
        </w:tc>
      </w:tr>
      <w:tr w:rsidR="00C934AB" w:rsidRPr="0037770F" w14:paraId="179EA11B"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104EDA7B"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Andere</w:t>
            </w:r>
          </w:p>
        </w:tc>
        <w:tc>
          <w:tcPr>
            <w:tcW w:w="960" w:type="dxa"/>
            <w:tcBorders>
              <w:top w:val="nil"/>
              <w:left w:val="nil"/>
              <w:bottom w:val="single" w:sz="4" w:space="0" w:color="auto"/>
              <w:right w:val="single" w:sz="4" w:space="0" w:color="auto"/>
            </w:tcBorders>
            <w:shd w:val="clear" w:color="000000" w:fill="5E5D5D"/>
            <w:noWrap/>
            <w:vAlign w:val="bottom"/>
            <w:hideMark/>
          </w:tcPr>
          <w:p w14:paraId="3C205176"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138</w:t>
            </w:r>
          </w:p>
        </w:tc>
        <w:tc>
          <w:tcPr>
            <w:tcW w:w="960" w:type="dxa"/>
            <w:tcBorders>
              <w:top w:val="nil"/>
              <w:left w:val="nil"/>
              <w:bottom w:val="single" w:sz="4" w:space="0" w:color="auto"/>
              <w:right w:val="single" w:sz="4" w:space="0" w:color="auto"/>
            </w:tcBorders>
            <w:shd w:val="clear" w:color="000000" w:fill="5E5D5D"/>
            <w:noWrap/>
            <w:vAlign w:val="bottom"/>
            <w:hideMark/>
          </w:tcPr>
          <w:p w14:paraId="3EE1FF39"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257</w:t>
            </w:r>
          </w:p>
        </w:tc>
        <w:tc>
          <w:tcPr>
            <w:tcW w:w="960" w:type="dxa"/>
            <w:tcBorders>
              <w:top w:val="nil"/>
              <w:left w:val="nil"/>
              <w:bottom w:val="single" w:sz="4" w:space="0" w:color="auto"/>
              <w:right w:val="single" w:sz="4" w:space="0" w:color="auto"/>
            </w:tcBorders>
            <w:shd w:val="clear" w:color="000000" w:fill="5E5D5D"/>
            <w:noWrap/>
            <w:vAlign w:val="bottom"/>
            <w:hideMark/>
          </w:tcPr>
          <w:p w14:paraId="7F0901F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395</w:t>
            </w:r>
          </w:p>
        </w:tc>
      </w:tr>
      <w:tr w:rsidR="00C934AB" w:rsidRPr="0037770F" w14:paraId="5192F97D"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B9739E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3394925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w:t>
            </w:r>
          </w:p>
        </w:tc>
        <w:tc>
          <w:tcPr>
            <w:tcW w:w="960" w:type="dxa"/>
            <w:tcBorders>
              <w:top w:val="nil"/>
              <w:left w:val="nil"/>
              <w:bottom w:val="single" w:sz="4" w:space="0" w:color="auto"/>
              <w:right w:val="single" w:sz="4" w:space="0" w:color="auto"/>
            </w:tcBorders>
            <w:shd w:val="clear" w:color="auto" w:fill="auto"/>
            <w:noWrap/>
            <w:vAlign w:val="bottom"/>
            <w:hideMark/>
          </w:tcPr>
          <w:p w14:paraId="65BE8AB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59DB6A8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w:t>
            </w:r>
          </w:p>
        </w:tc>
      </w:tr>
      <w:tr w:rsidR="00C934AB" w:rsidRPr="0037770F" w14:paraId="262B8D1C"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7A0395"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79E8366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31</w:t>
            </w:r>
          </w:p>
        </w:tc>
        <w:tc>
          <w:tcPr>
            <w:tcW w:w="960" w:type="dxa"/>
            <w:tcBorders>
              <w:top w:val="nil"/>
              <w:left w:val="nil"/>
              <w:bottom w:val="single" w:sz="4" w:space="0" w:color="auto"/>
              <w:right w:val="single" w:sz="4" w:space="0" w:color="auto"/>
            </w:tcBorders>
            <w:shd w:val="clear" w:color="auto" w:fill="auto"/>
            <w:noWrap/>
            <w:vAlign w:val="bottom"/>
            <w:hideMark/>
          </w:tcPr>
          <w:p w14:paraId="5C7D08D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250</w:t>
            </w:r>
          </w:p>
        </w:tc>
        <w:tc>
          <w:tcPr>
            <w:tcW w:w="960" w:type="dxa"/>
            <w:tcBorders>
              <w:top w:val="nil"/>
              <w:left w:val="nil"/>
              <w:bottom w:val="single" w:sz="4" w:space="0" w:color="auto"/>
              <w:right w:val="single" w:sz="4" w:space="0" w:color="auto"/>
            </w:tcBorders>
            <w:shd w:val="clear" w:color="auto" w:fill="auto"/>
            <w:noWrap/>
            <w:vAlign w:val="bottom"/>
            <w:hideMark/>
          </w:tcPr>
          <w:p w14:paraId="43C98CC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281</w:t>
            </w:r>
          </w:p>
        </w:tc>
      </w:tr>
      <w:tr w:rsidR="00C934AB" w:rsidRPr="0037770F" w14:paraId="1F213FC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FD12F94"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471B3AC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AA9A67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w:t>
            </w:r>
          </w:p>
        </w:tc>
        <w:tc>
          <w:tcPr>
            <w:tcW w:w="960" w:type="dxa"/>
            <w:tcBorders>
              <w:top w:val="nil"/>
              <w:left w:val="nil"/>
              <w:bottom w:val="single" w:sz="4" w:space="0" w:color="auto"/>
              <w:right w:val="single" w:sz="4" w:space="0" w:color="auto"/>
            </w:tcBorders>
            <w:shd w:val="clear" w:color="auto" w:fill="auto"/>
            <w:noWrap/>
            <w:vAlign w:val="bottom"/>
            <w:hideMark/>
          </w:tcPr>
          <w:p w14:paraId="596552AB"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107</w:t>
            </w:r>
          </w:p>
        </w:tc>
      </w:tr>
      <w:tr w:rsidR="00C934AB" w:rsidRPr="0037770F" w14:paraId="6DE5E4FC"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59980D48" w14:textId="77777777" w:rsidR="00C934AB" w:rsidRPr="0037770F" w:rsidRDefault="00C934AB" w:rsidP="00C934AB">
            <w:pPr>
              <w:jc w:val="left"/>
              <w:rPr>
                <w:rFonts w:asciiTheme="majorHAnsi" w:hAnsiTheme="majorHAnsi" w:cstheme="majorHAnsi"/>
                <w:color w:val="FFFFFF"/>
                <w:lang w:val="nl-BE" w:eastAsia="nl-BE"/>
              </w:rPr>
            </w:pPr>
            <w:proofErr w:type="spellStart"/>
            <w:r w:rsidRPr="0037770F">
              <w:rPr>
                <w:rFonts w:asciiTheme="majorHAnsi" w:hAnsiTheme="majorHAnsi" w:cstheme="majorHAnsi"/>
                <w:color w:val="FFFFFF"/>
                <w:lang w:val="nl-BE" w:eastAsia="nl-BE"/>
              </w:rPr>
              <w:t>Jobmatching</w:t>
            </w:r>
            <w:proofErr w:type="spellEnd"/>
            <w:r w:rsidRPr="0037770F">
              <w:rPr>
                <w:rFonts w:asciiTheme="majorHAnsi" w:hAnsiTheme="majorHAnsi" w:cstheme="majorHAnsi"/>
                <w:color w:val="FFFFFF"/>
                <w:lang w:val="nl-BE" w:eastAsia="nl-BE"/>
              </w:rPr>
              <w:t xml:space="preserve"> en </w:t>
            </w:r>
            <w:proofErr w:type="spellStart"/>
            <w:r w:rsidRPr="0037770F">
              <w:rPr>
                <w:rFonts w:asciiTheme="majorHAnsi" w:hAnsiTheme="majorHAnsi" w:cstheme="majorHAnsi"/>
                <w:color w:val="FFFFFF"/>
                <w:lang w:val="nl-BE" w:eastAsia="nl-BE"/>
              </w:rPr>
              <w:t>jobhunting</w:t>
            </w:r>
            <w:proofErr w:type="spellEnd"/>
          </w:p>
        </w:tc>
        <w:tc>
          <w:tcPr>
            <w:tcW w:w="960" w:type="dxa"/>
            <w:tcBorders>
              <w:top w:val="nil"/>
              <w:left w:val="nil"/>
              <w:bottom w:val="single" w:sz="4" w:space="0" w:color="auto"/>
              <w:right w:val="single" w:sz="4" w:space="0" w:color="auto"/>
            </w:tcBorders>
            <w:shd w:val="clear" w:color="000000" w:fill="E6A800"/>
            <w:noWrap/>
            <w:vAlign w:val="bottom"/>
            <w:hideMark/>
          </w:tcPr>
          <w:p w14:paraId="39425D25"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626</w:t>
            </w:r>
          </w:p>
        </w:tc>
        <w:tc>
          <w:tcPr>
            <w:tcW w:w="960" w:type="dxa"/>
            <w:tcBorders>
              <w:top w:val="nil"/>
              <w:left w:val="nil"/>
              <w:bottom w:val="single" w:sz="4" w:space="0" w:color="auto"/>
              <w:right w:val="single" w:sz="4" w:space="0" w:color="auto"/>
            </w:tcBorders>
            <w:shd w:val="clear" w:color="000000" w:fill="E6A800"/>
            <w:noWrap/>
            <w:vAlign w:val="bottom"/>
            <w:hideMark/>
          </w:tcPr>
          <w:p w14:paraId="41FC340D"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669</w:t>
            </w:r>
          </w:p>
        </w:tc>
        <w:tc>
          <w:tcPr>
            <w:tcW w:w="960" w:type="dxa"/>
            <w:tcBorders>
              <w:top w:val="nil"/>
              <w:left w:val="nil"/>
              <w:bottom w:val="single" w:sz="4" w:space="0" w:color="auto"/>
              <w:right w:val="single" w:sz="4" w:space="0" w:color="auto"/>
            </w:tcBorders>
            <w:shd w:val="clear" w:color="000000" w:fill="E6A800"/>
            <w:noWrap/>
            <w:vAlign w:val="bottom"/>
            <w:hideMark/>
          </w:tcPr>
          <w:p w14:paraId="0365A7E0"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1 295</w:t>
            </w:r>
          </w:p>
        </w:tc>
      </w:tr>
      <w:tr w:rsidR="00C934AB" w:rsidRPr="0037770F" w14:paraId="58EB8498"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278E829F"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Ondersteuning opmaak actieplan</w:t>
            </w:r>
          </w:p>
        </w:tc>
        <w:tc>
          <w:tcPr>
            <w:tcW w:w="960" w:type="dxa"/>
            <w:tcBorders>
              <w:top w:val="nil"/>
              <w:left w:val="nil"/>
              <w:bottom w:val="single" w:sz="4" w:space="0" w:color="auto"/>
              <w:right w:val="single" w:sz="4" w:space="0" w:color="auto"/>
            </w:tcBorders>
            <w:shd w:val="clear" w:color="000000" w:fill="5E5D5D"/>
            <w:noWrap/>
            <w:vAlign w:val="bottom"/>
            <w:hideMark/>
          </w:tcPr>
          <w:p w14:paraId="2135D6F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w:t>
            </w:r>
          </w:p>
        </w:tc>
        <w:tc>
          <w:tcPr>
            <w:tcW w:w="960" w:type="dxa"/>
            <w:tcBorders>
              <w:top w:val="nil"/>
              <w:left w:val="nil"/>
              <w:bottom w:val="single" w:sz="4" w:space="0" w:color="auto"/>
              <w:right w:val="single" w:sz="4" w:space="0" w:color="auto"/>
            </w:tcBorders>
            <w:shd w:val="clear" w:color="000000" w:fill="5E5D5D"/>
            <w:noWrap/>
            <w:vAlign w:val="bottom"/>
            <w:hideMark/>
          </w:tcPr>
          <w:p w14:paraId="2984AD5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17</w:t>
            </w:r>
          </w:p>
        </w:tc>
        <w:tc>
          <w:tcPr>
            <w:tcW w:w="960" w:type="dxa"/>
            <w:tcBorders>
              <w:top w:val="nil"/>
              <w:left w:val="nil"/>
              <w:bottom w:val="single" w:sz="4" w:space="0" w:color="auto"/>
              <w:right w:val="single" w:sz="4" w:space="0" w:color="auto"/>
            </w:tcBorders>
            <w:shd w:val="clear" w:color="000000" w:fill="5E5D5D"/>
            <w:noWrap/>
            <w:vAlign w:val="bottom"/>
            <w:hideMark/>
          </w:tcPr>
          <w:p w14:paraId="61FA430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19</w:t>
            </w:r>
          </w:p>
        </w:tc>
      </w:tr>
      <w:tr w:rsidR="00C934AB" w:rsidRPr="0037770F" w14:paraId="5658F507"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E4A9581"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6E56715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w:t>
            </w:r>
          </w:p>
        </w:tc>
        <w:tc>
          <w:tcPr>
            <w:tcW w:w="960" w:type="dxa"/>
            <w:tcBorders>
              <w:top w:val="nil"/>
              <w:left w:val="nil"/>
              <w:bottom w:val="single" w:sz="4" w:space="0" w:color="auto"/>
              <w:right w:val="single" w:sz="4" w:space="0" w:color="auto"/>
            </w:tcBorders>
            <w:shd w:val="clear" w:color="auto" w:fill="auto"/>
            <w:noWrap/>
            <w:vAlign w:val="bottom"/>
            <w:hideMark/>
          </w:tcPr>
          <w:p w14:paraId="0547240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17</w:t>
            </w:r>
          </w:p>
        </w:tc>
        <w:tc>
          <w:tcPr>
            <w:tcW w:w="960" w:type="dxa"/>
            <w:tcBorders>
              <w:top w:val="nil"/>
              <w:left w:val="nil"/>
              <w:bottom w:val="single" w:sz="4" w:space="0" w:color="auto"/>
              <w:right w:val="single" w:sz="4" w:space="0" w:color="auto"/>
            </w:tcBorders>
            <w:shd w:val="clear" w:color="auto" w:fill="auto"/>
            <w:noWrap/>
            <w:vAlign w:val="bottom"/>
            <w:hideMark/>
          </w:tcPr>
          <w:p w14:paraId="153CBE3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r>
      <w:tr w:rsidR="00C934AB" w:rsidRPr="0037770F" w14:paraId="5D2A9001"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2DBCF339"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Ondersteuning sollicitatietools</w:t>
            </w:r>
          </w:p>
        </w:tc>
        <w:tc>
          <w:tcPr>
            <w:tcW w:w="960" w:type="dxa"/>
            <w:tcBorders>
              <w:top w:val="nil"/>
              <w:left w:val="nil"/>
              <w:bottom w:val="single" w:sz="4" w:space="0" w:color="auto"/>
              <w:right w:val="single" w:sz="4" w:space="0" w:color="auto"/>
            </w:tcBorders>
            <w:shd w:val="clear" w:color="000000" w:fill="5E5D5D"/>
            <w:noWrap/>
            <w:vAlign w:val="bottom"/>
            <w:hideMark/>
          </w:tcPr>
          <w:p w14:paraId="44CB97D7"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386</w:t>
            </w:r>
          </w:p>
        </w:tc>
        <w:tc>
          <w:tcPr>
            <w:tcW w:w="960" w:type="dxa"/>
            <w:tcBorders>
              <w:top w:val="nil"/>
              <w:left w:val="nil"/>
              <w:bottom w:val="single" w:sz="4" w:space="0" w:color="auto"/>
              <w:right w:val="single" w:sz="4" w:space="0" w:color="auto"/>
            </w:tcBorders>
            <w:shd w:val="clear" w:color="000000" w:fill="5E5D5D"/>
            <w:noWrap/>
            <w:vAlign w:val="bottom"/>
            <w:hideMark/>
          </w:tcPr>
          <w:p w14:paraId="518CED8B"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111</w:t>
            </w:r>
          </w:p>
        </w:tc>
        <w:tc>
          <w:tcPr>
            <w:tcW w:w="960" w:type="dxa"/>
            <w:tcBorders>
              <w:top w:val="nil"/>
              <w:left w:val="nil"/>
              <w:bottom w:val="single" w:sz="4" w:space="0" w:color="auto"/>
              <w:right w:val="single" w:sz="4" w:space="0" w:color="auto"/>
            </w:tcBorders>
            <w:shd w:val="clear" w:color="000000" w:fill="5E5D5D"/>
            <w:noWrap/>
            <w:vAlign w:val="bottom"/>
            <w:hideMark/>
          </w:tcPr>
          <w:p w14:paraId="2681D08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497</w:t>
            </w:r>
          </w:p>
        </w:tc>
      </w:tr>
      <w:tr w:rsidR="00C934AB" w:rsidRPr="0037770F" w14:paraId="1B1BB2A5"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4E36DF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63FDD93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36</w:t>
            </w:r>
          </w:p>
        </w:tc>
        <w:tc>
          <w:tcPr>
            <w:tcW w:w="960" w:type="dxa"/>
            <w:tcBorders>
              <w:top w:val="nil"/>
              <w:left w:val="nil"/>
              <w:bottom w:val="single" w:sz="4" w:space="0" w:color="auto"/>
              <w:right w:val="single" w:sz="4" w:space="0" w:color="auto"/>
            </w:tcBorders>
            <w:shd w:val="clear" w:color="auto" w:fill="auto"/>
            <w:noWrap/>
            <w:vAlign w:val="bottom"/>
            <w:hideMark/>
          </w:tcPr>
          <w:p w14:paraId="1C83204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6D7ACD1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36</w:t>
            </w:r>
          </w:p>
        </w:tc>
      </w:tr>
      <w:tr w:rsidR="00C934AB" w:rsidRPr="0037770F" w14:paraId="11D376CF"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0A12701"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11621AA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335</w:t>
            </w:r>
          </w:p>
        </w:tc>
        <w:tc>
          <w:tcPr>
            <w:tcW w:w="960" w:type="dxa"/>
            <w:tcBorders>
              <w:top w:val="nil"/>
              <w:left w:val="nil"/>
              <w:bottom w:val="single" w:sz="4" w:space="0" w:color="auto"/>
              <w:right w:val="single" w:sz="4" w:space="0" w:color="auto"/>
            </w:tcBorders>
            <w:shd w:val="clear" w:color="auto" w:fill="auto"/>
            <w:noWrap/>
            <w:vAlign w:val="bottom"/>
            <w:hideMark/>
          </w:tcPr>
          <w:p w14:paraId="7BA4F82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111</w:t>
            </w:r>
          </w:p>
        </w:tc>
        <w:tc>
          <w:tcPr>
            <w:tcW w:w="960" w:type="dxa"/>
            <w:tcBorders>
              <w:top w:val="nil"/>
              <w:left w:val="nil"/>
              <w:bottom w:val="single" w:sz="4" w:space="0" w:color="auto"/>
              <w:right w:val="single" w:sz="4" w:space="0" w:color="auto"/>
            </w:tcBorders>
            <w:shd w:val="clear" w:color="auto" w:fill="auto"/>
            <w:noWrap/>
            <w:vAlign w:val="bottom"/>
            <w:hideMark/>
          </w:tcPr>
          <w:p w14:paraId="02D072D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446</w:t>
            </w:r>
          </w:p>
        </w:tc>
      </w:tr>
      <w:tr w:rsidR="00C934AB" w:rsidRPr="0037770F" w14:paraId="6EA19D0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81939A"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1E0878D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15</w:t>
            </w:r>
          </w:p>
        </w:tc>
        <w:tc>
          <w:tcPr>
            <w:tcW w:w="960" w:type="dxa"/>
            <w:tcBorders>
              <w:top w:val="nil"/>
              <w:left w:val="nil"/>
              <w:bottom w:val="single" w:sz="4" w:space="0" w:color="auto"/>
              <w:right w:val="single" w:sz="4" w:space="0" w:color="auto"/>
            </w:tcBorders>
            <w:shd w:val="clear" w:color="auto" w:fill="auto"/>
            <w:noWrap/>
            <w:vAlign w:val="bottom"/>
            <w:hideMark/>
          </w:tcPr>
          <w:p w14:paraId="4610167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723B791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15</w:t>
            </w:r>
          </w:p>
        </w:tc>
      </w:tr>
      <w:tr w:rsidR="00C934AB" w:rsidRPr="0037770F" w14:paraId="7A2B9B29"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49130E5B"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Andere</w:t>
            </w:r>
          </w:p>
        </w:tc>
        <w:tc>
          <w:tcPr>
            <w:tcW w:w="960" w:type="dxa"/>
            <w:tcBorders>
              <w:top w:val="nil"/>
              <w:left w:val="nil"/>
              <w:bottom w:val="single" w:sz="4" w:space="0" w:color="auto"/>
              <w:right w:val="single" w:sz="4" w:space="0" w:color="auto"/>
            </w:tcBorders>
            <w:shd w:val="clear" w:color="000000" w:fill="5E5D5D"/>
            <w:noWrap/>
            <w:vAlign w:val="bottom"/>
            <w:hideMark/>
          </w:tcPr>
          <w:p w14:paraId="7B1AA507"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238</w:t>
            </w:r>
          </w:p>
        </w:tc>
        <w:tc>
          <w:tcPr>
            <w:tcW w:w="960" w:type="dxa"/>
            <w:tcBorders>
              <w:top w:val="nil"/>
              <w:left w:val="nil"/>
              <w:bottom w:val="single" w:sz="4" w:space="0" w:color="auto"/>
              <w:right w:val="single" w:sz="4" w:space="0" w:color="auto"/>
            </w:tcBorders>
            <w:shd w:val="clear" w:color="000000" w:fill="5E5D5D"/>
            <w:noWrap/>
            <w:vAlign w:val="bottom"/>
            <w:hideMark/>
          </w:tcPr>
          <w:p w14:paraId="4839F3EE"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541</w:t>
            </w:r>
          </w:p>
        </w:tc>
        <w:tc>
          <w:tcPr>
            <w:tcW w:w="960" w:type="dxa"/>
            <w:tcBorders>
              <w:top w:val="nil"/>
              <w:left w:val="nil"/>
              <w:bottom w:val="single" w:sz="4" w:space="0" w:color="auto"/>
              <w:right w:val="single" w:sz="4" w:space="0" w:color="auto"/>
            </w:tcBorders>
            <w:shd w:val="clear" w:color="000000" w:fill="5E5D5D"/>
            <w:noWrap/>
            <w:vAlign w:val="bottom"/>
            <w:hideMark/>
          </w:tcPr>
          <w:p w14:paraId="724FCAF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779</w:t>
            </w:r>
          </w:p>
        </w:tc>
      </w:tr>
      <w:tr w:rsidR="00C934AB" w:rsidRPr="0037770F" w14:paraId="384EDAF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5EC5DEA"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07DBDB1D"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107</w:t>
            </w:r>
          </w:p>
        </w:tc>
        <w:tc>
          <w:tcPr>
            <w:tcW w:w="960" w:type="dxa"/>
            <w:tcBorders>
              <w:top w:val="nil"/>
              <w:left w:val="nil"/>
              <w:bottom w:val="single" w:sz="4" w:space="0" w:color="auto"/>
              <w:right w:val="single" w:sz="4" w:space="0" w:color="auto"/>
            </w:tcBorders>
            <w:shd w:val="clear" w:color="auto" w:fill="auto"/>
            <w:noWrap/>
            <w:vAlign w:val="bottom"/>
            <w:hideMark/>
          </w:tcPr>
          <w:p w14:paraId="187199D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265</w:t>
            </w:r>
          </w:p>
        </w:tc>
        <w:tc>
          <w:tcPr>
            <w:tcW w:w="960" w:type="dxa"/>
            <w:tcBorders>
              <w:top w:val="nil"/>
              <w:left w:val="nil"/>
              <w:bottom w:val="single" w:sz="4" w:space="0" w:color="auto"/>
              <w:right w:val="single" w:sz="4" w:space="0" w:color="auto"/>
            </w:tcBorders>
            <w:shd w:val="clear" w:color="auto" w:fill="auto"/>
            <w:noWrap/>
            <w:vAlign w:val="bottom"/>
            <w:hideMark/>
          </w:tcPr>
          <w:p w14:paraId="592695D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372</w:t>
            </w:r>
          </w:p>
        </w:tc>
      </w:tr>
      <w:tr w:rsidR="00C934AB" w:rsidRPr="0037770F" w14:paraId="359D02E2"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433976A"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0A449B3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35</w:t>
            </w:r>
          </w:p>
        </w:tc>
        <w:tc>
          <w:tcPr>
            <w:tcW w:w="960" w:type="dxa"/>
            <w:tcBorders>
              <w:top w:val="nil"/>
              <w:left w:val="nil"/>
              <w:bottom w:val="single" w:sz="4" w:space="0" w:color="auto"/>
              <w:right w:val="single" w:sz="4" w:space="0" w:color="auto"/>
            </w:tcBorders>
            <w:shd w:val="clear" w:color="auto" w:fill="auto"/>
            <w:noWrap/>
            <w:vAlign w:val="bottom"/>
            <w:hideMark/>
          </w:tcPr>
          <w:p w14:paraId="05047C4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68</w:t>
            </w:r>
          </w:p>
        </w:tc>
        <w:tc>
          <w:tcPr>
            <w:tcW w:w="960" w:type="dxa"/>
            <w:tcBorders>
              <w:top w:val="nil"/>
              <w:left w:val="nil"/>
              <w:bottom w:val="single" w:sz="4" w:space="0" w:color="auto"/>
              <w:right w:val="single" w:sz="4" w:space="0" w:color="auto"/>
            </w:tcBorders>
            <w:shd w:val="clear" w:color="auto" w:fill="auto"/>
            <w:noWrap/>
            <w:vAlign w:val="bottom"/>
            <w:hideMark/>
          </w:tcPr>
          <w:p w14:paraId="1820991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103</w:t>
            </w:r>
          </w:p>
        </w:tc>
      </w:tr>
      <w:tr w:rsidR="00C934AB" w:rsidRPr="0037770F" w14:paraId="1AB0B8E3"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3846C8B"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6A45058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77</w:t>
            </w:r>
          </w:p>
        </w:tc>
        <w:tc>
          <w:tcPr>
            <w:tcW w:w="960" w:type="dxa"/>
            <w:tcBorders>
              <w:top w:val="nil"/>
              <w:left w:val="nil"/>
              <w:bottom w:val="single" w:sz="4" w:space="0" w:color="auto"/>
              <w:right w:val="single" w:sz="4" w:space="0" w:color="auto"/>
            </w:tcBorders>
            <w:shd w:val="clear" w:color="auto" w:fill="auto"/>
            <w:noWrap/>
            <w:vAlign w:val="bottom"/>
            <w:hideMark/>
          </w:tcPr>
          <w:p w14:paraId="74F227F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208</w:t>
            </w:r>
          </w:p>
        </w:tc>
        <w:tc>
          <w:tcPr>
            <w:tcW w:w="960" w:type="dxa"/>
            <w:tcBorders>
              <w:top w:val="nil"/>
              <w:left w:val="nil"/>
              <w:bottom w:val="single" w:sz="4" w:space="0" w:color="auto"/>
              <w:right w:val="single" w:sz="4" w:space="0" w:color="auto"/>
            </w:tcBorders>
            <w:shd w:val="clear" w:color="auto" w:fill="auto"/>
            <w:noWrap/>
            <w:vAlign w:val="bottom"/>
            <w:hideMark/>
          </w:tcPr>
          <w:p w14:paraId="08F42EB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285</w:t>
            </w:r>
          </w:p>
        </w:tc>
      </w:tr>
      <w:tr w:rsidR="00C934AB" w:rsidRPr="0037770F" w14:paraId="56BA8D1F"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8B19BDC"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Schoolverlaters</w:t>
            </w:r>
          </w:p>
        </w:tc>
        <w:tc>
          <w:tcPr>
            <w:tcW w:w="960" w:type="dxa"/>
            <w:tcBorders>
              <w:top w:val="nil"/>
              <w:left w:val="nil"/>
              <w:bottom w:val="single" w:sz="4" w:space="0" w:color="auto"/>
              <w:right w:val="single" w:sz="4" w:space="0" w:color="auto"/>
            </w:tcBorders>
            <w:shd w:val="clear" w:color="auto" w:fill="auto"/>
            <w:noWrap/>
            <w:vAlign w:val="bottom"/>
            <w:hideMark/>
          </w:tcPr>
          <w:p w14:paraId="20B4EDA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c>
          <w:tcPr>
            <w:tcW w:w="960" w:type="dxa"/>
            <w:tcBorders>
              <w:top w:val="nil"/>
              <w:left w:val="nil"/>
              <w:bottom w:val="single" w:sz="4" w:space="0" w:color="auto"/>
              <w:right w:val="single" w:sz="4" w:space="0" w:color="auto"/>
            </w:tcBorders>
            <w:shd w:val="clear" w:color="auto" w:fill="auto"/>
            <w:noWrap/>
            <w:vAlign w:val="bottom"/>
            <w:hideMark/>
          </w:tcPr>
          <w:p w14:paraId="580E42B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0</w:t>
            </w:r>
          </w:p>
        </w:tc>
        <w:tc>
          <w:tcPr>
            <w:tcW w:w="960" w:type="dxa"/>
            <w:tcBorders>
              <w:top w:val="nil"/>
              <w:left w:val="nil"/>
              <w:bottom w:val="single" w:sz="4" w:space="0" w:color="auto"/>
              <w:right w:val="single" w:sz="4" w:space="0" w:color="auto"/>
            </w:tcBorders>
            <w:shd w:val="clear" w:color="auto" w:fill="auto"/>
            <w:noWrap/>
            <w:vAlign w:val="bottom"/>
            <w:hideMark/>
          </w:tcPr>
          <w:p w14:paraId="3622238C"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r>
      <w:tr w:rsidR="00C934AB" w:rsidRPr="0037770F" w14:paraId="6CE7B4F0"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4DC4C13E"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Opvolging</w:t>
            </w:r>
          </w:p>
        </w:tc>
        <w:tc>
          <w:tcPr>
            <w:tcW w:w="960" w:type="dxa"/>
            <w:tcBorders>
              <w:top w:val="nil"/>
              <w:left w:val="nil"/>
              <w:bottom w:val="single" w:sz="4" w:space="0" w:color="auto"/>
              <w:right w:val="single" w:sz="4" w:space="0" w:color="auto"/>
            </w:tcBorders>
            <w:shd w:val="clear" w:color="000000" w:fill="E6A800"/>
            <w:noWrap/>
            <w:vAlign w:val="bottom"/>
            <w:hideMark/>
          </w:tcPr>
          <w:p w14:paraId="10363F5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210</w:t>
            </w:r>
          </w:p>
        </w:tc>
        <w:tc>
          <w:tcPr>
            <w:tcW w:w="960" w:type="dxa"/>
            <w:tcBorders>
              <w:top w:val="nil"/>
              <w:left w:val="nil"/>
              <w:bottom w:val="single" w:sz="4" w:space="0" w:color="auto"/>
              <w:right w:val="single" w:sz="4" w:space="0" w:color="auto"/>
            </w:tcBorders>
            <w:shd w:val="clear" w:color="000000" w:fill="E6A800"/>
            <w:noWrap/>
            <w:vAlign w:val="bottom"/>
            <w:hideMark/>
          </w:tcPr>
          <w:p w14:paraId="0C28C1F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484</w:t>
            </w:r>
          </w:p>
        </w:tc>
        <w:tc>
          <w:tcPr>
            <w:tcW w:w="960" w:type="dxa"/>
            <w:tcBorders>
              <w:top w:val="nil"/>
              <w:left w:val="nil"/>
              <w:bottom w:val="single" w:sz="4" w:space="0" w:color="auto"/>
              <w:right w:val="single" w:sz="4" w:space="0" w:color="auto"/>
            </w:tcBorders>
            <w:shd w:val="clear" w:color="000000" w:fill="E6A800"/>
            <w:noWrap/>
            <w:vAlign w:val="bottom"/>
            <w:hideMark/>
          </w:tcPr>
          <w:p w14:paraId="12A55CD9"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694</w:t>
            </w:r>
          </w:p>
        </w:tc>
      </w:tr>
      <w:tr w:rsidR="00C934AB" w:rsidRPr="0037770F" w14:paraId="51D91B72"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10155FAA"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Opvolging</w:t>
            </w:r>
          </w:p>
        </w:tc>
        <w:tc>
          <w:tcPr>
            <w:tcW w:w="960" w:type="dxa"/>
            <w:tcBorders>
              <w:top w:val="nil"/>
              <w:left w:val="nil"/>
              <w:bottom w:val="single" w:sz="4" w:space="0" w:color="auto"/>
              <w:right w:val="single" w:sz="4" w:space="0" w:color="auto"/>
            </w:tcBorders>
            <w:shd w:val="clear" w:color="000000" w:fill="5E5D5D"/>
            <w:noWrap/>
            <w:vAlign w:val="bottom"/>
            <w:hideMark/>
          </w:tcPr>
          <w:p w14:paraId="1F03B5A1"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121</w:t>
            </w:r>
          </w:p>
        </w:tc>
        <w:tc>
          <w:tcPr>
            <w:tcW w:w="960" w:type="dxa"/>
            <w:tcBorders>
              <w:top w:val="nil"/>
              <w:left w:val="nil"/>
              <w:bottom w:val="single" w:sz="4" w:space="0" w:color="auto"/>
              <w:right w:val="single" w:sz="4" w:space="0" w:color="auto"/>
            </w:tcBorders>
            <w:shd w:val="clear" w:color="000000" w:fill="5E5D5D"/>
            <w:noWrap/>
            <w:vAlign w:val="bottom"/>
            <w:hideMark/>
          </w:tcPr>
          <w:p w14:paraId="6C5BB628"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420</w:t>
            </w:r>
          </w:p>
        </w:tc>
        <w:tc>
          <w:tcPr>
            <w:tcW w:w="960" w:type="dxa"/>
            <w:tcBorders>
              <w:top w:val="nil"/>
              <w:left w:val="nil"/>
              <w:bottom w:val="single" w:sz="4" w:space="0" w:color="auto"/>
              <w:right w:val="single" w:sz="4" w:space="0" w:color="auto"/>
            </w:tcBorders>
            <w:shd w:val="clear" w:color="000000" w:fill="5E5D5D"/>
            <w:noWrap/>
            <w:vAlign w:val="bottom"/>
            <w:hideMark/>
          </w:tcPr>
          <w:p w14:paraId="1568001D"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541</w:t>
            </w:r>
          </w:p>
        </w:tc>
      </w:tr>
      <w:tr w:rsidR="00C934AB" w:rsidRPr="0037770F" w14:paraId="37721E82"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0FEC620"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190367B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25</w:t>
            </w:r>
          </w:p>
        </w:tc>
        <w:tc>
          <w:tcPr>
            <w:tcW w:w="960" w:type="dxa"/>
            <w:tcBorders>
              <w:top w:val="nil"/>
              <w:left w:val="nil"/>
              <w:bottom w:val="single" w:sz="4" w:space="0" w:color="auto"/>
              <w:right w:val="single" w:sz="4" w:space="0" w:color="auto"/>
            </w:tcBorders>
            <w:shd w:val="clear" w:color="auto" w:fill="auto"/>
            <w:noWrap/>
            <w:vAlign w:val="bottom"/>
            <w:hideMark/>
          </w:tcPr>
          <w:p w14:paraId="32AE596E"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242</w:t>
            </w:r>
          </w:p>
        </w:tc>
        <w:tc>
          <w:tcPr>
            <w:tcW w:w="960" w:type="dxa"/>
            <w:tcBorders>
              <w:top w:val="nil"/>
              <w:left w:val="nil"/>
              <w:bottom w:val="single" w:sz="4" w:space="0" w:color="auto"/>
              <w:right w:val="single" w:sz="4" w:space="0" w:color="auto"/>
            </w:tcBorders>
            <w:shd w:val="clear" w:color="auto" w:fill="auto"/>
            <w:noWrap/>
            <w:vAlign w:val="bottom"/>
            <w:hideMark/>
          </w:tcPr>
          <w:p w14:paraId="65A9A028"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267</w:t>
            </w:r>
          </w:p>
        </w:tc>
      </w:tr>
      <w:tr w:rsidR="00C934AB" w:rsidRPr="0037770F" w14:paraId="472C903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009445C"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6E903CCF"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75</w:t>
            </w:r>
          </w:p>
        </w:tc>
        <w:tc>
          <w:tcPr>
            <w:tcW w:w="960" w:type="dxa"/>
            <w:tcBorders>
              <w:top w:val="nil"/>
              <w:left w:val="nil"/>
              <w:bottom w:val="single" w:sz="4" w:space="0" w:color="auto"/>
              <w:right w:val="single" w:sz="4" w:space="0" w:color="auto"/>
            </w:tcBorders>
            <w:shd w:val="clear" w:color="auto" w:fill="auto"/>
            <w:noWrap/>
            <w:vAlign w:val="bottom"/>
            <w:hideMark/>
          </w:tcPr>
          <w:p w14:paraId="2E79C4AA"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88</w:t>
            </w:r>
          </w:p>
        </w:tc>
        <w:tc>
          <w:tcPr>
            <w:tcW w:w="960" w:type="dxa"/>
            <w:tcBorders>
              <w:top w:val="nil"/>
              <w:left w:val="nil"/>
              <w:bottom w:val="single" w:sz="4" w:space="0" w:color="auto"/>
              <w:right w:val="single" w:sz="4" w:space="0" w:color="auto"/>
            </w:tcBorders>
            <w:shd w:val="clear" w:color="auto" w:fill="auto"/>
            <w:noWrap/>
            <w:vAlign w:val="bottom"/>
            <w:hideMark/>
          </w:tcPr>
          <w:p w14:paraId="107A8427"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163</w:t>
            </w:r>
          </w:p>
        </w:tc>
      </w:tr>
      <w:tr w:rsidR="00C934AB" w:rsidRPr="0037770F" w14:paraId="16B90F16"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A4F209"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39E60043"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21</w:t>
            </w:r>
          </w:p>
        </w:tc>
        <w:tc>
          <w:tcPr>
            <w:tcW w:w="960" w:type="dxa"/>
            <w:tcBorders>
              <w:top w:val="nil"/>
              <w:left w:val="nil"/>
              <w:bottom w:val="single" w:sz="4" w:space="0" w:color="auto"/>
              <w:right w:val="single" w:sz="4" w:space="0" w:color="auto"/>
            </w:tcBorders>
            <w:shd w:val="clear" w:color="auto" w:fill="auto"/>
            <w:noWrap/>
            <w:vAlign w:val="bottom"/>
            <w:hideMark/>
          </w:tcPr>
          <w:p w14:paraId="47A4DEA2"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90</w:t>
            </w:r>
          </w:p>
        </w:tc>
        <w:tc>
          <w:tcPr>
            <w:tcW w:w="960" w:type="dxa"/>
            <w:tcBorders>
              <w:top w:val="nil"/>
              <w:left w:val="nil"/>
              <w:bottom w:val="single" w:sz="4" w:space="0" w:color="auto"/>
              <w:right w:val="single" w:sz="4" w:space="0" w:color="auto"/>
            </w:tcBorders>
            <w:shd w:val="clear" w:color="auto" w:fill="auto"/>
            <w:noWrap/>
            <w:vAlign w:val="bottom"/>
            <w:hideMark/>
          </w:tcPr>
          <w:p w14:paraId="1AFDD3F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111</w:t>
            </w:r>
          </w:p>
        </w:tc>
      </w:tr>
      <w:tr w:rsidR="00C934AB" w:rsidRPr="0037770F" w14:paraId="5F591ADE"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5484717E" w14:textId="77777777" w:rsidR="00C934AB" w:rsidRPr="0037770F" w:rsidRDefault="00C934AB" w:rsidP="00C934AB">
            <w:pPr>
              <w:jc w:val="left"/>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Andere</w:t>
            </w:r>
          </w:p>
        </w:tc>
        <w:tc>
          <w:tcPr>
            <w:tcW w:w="960" w:type="dxa"/>
            <w:tcBorders>
              <w:top w:val="nil"/>
              <w:left w:val="nil"/>
              <w:bottom w:val="single" w:sz="4" w:space="0" w:color="auto"/>
              <w:right w:val="single" w:sz="4" w:space="0" w:color="auto"/>
            </w:tcBorders>
            <w:shd w:val="clear" w:color="000000" w:fill="5E5D5D"/>
            <w:noWrap/>
            <w:vAlign w:val="bottom"/>
            <w:hideMark/>
          </w:tcPr>
          <w:p w14:paraId="7802D8F2"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89</w:t>
            </w:r>
          </w:p>
        </w:tc>
        <w:tc>
          <w:tcPr>
            <w:tcW w:w="960" w:type="dxa"/>
            <w:tcBorders>
              <w:top w:val="nil"/>
              <w:left w:val="nil"/>
              <w:bottom w:val="single" w:sz="4" w:space="0" w:color="auto"/>
              <w:right w:val="single" w:sz="4" w:space="0" w:color="auto"/>
            </w:tcBorders>
            <w:shd w:val="clear" w:color="000000" w:fill="5E5D5D"/>
            <w:noWrap/>
            <w:vAlign w:val="bottom"/>
            <w:hideMark/>
          </w:tcPr>
          <w:p w14:paraId="2049A484"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64</w:t>
            </w:r>
          </w:p>
        </w:tc>
        <w:tc>
          <w:tcPr>
            <w:tcW w:w="960" w:type="dxa"/>
            <w:tcBorders>
              <w:top w:val="nil"/>
              <w:left w:val="nil"/>
              <w:bottom w:val="single" w:sz="4" w:space="0" w:color="auto"/>
              <w:right w:val="single" w:sz="4" w:space="0" w:color="auto"/>
            </w:tcBorders>
            <w:shd w:val="clear" w:color="000000" w:fill="5E5D5D"/>
            <w:noWrap/>
            <w:vAlign w:val="bottom"/>
            <w:hideMark/>
          </w:tcPr>
          <w:p w14:paraId="4439254F" w14:textId="77777777" w:rsidR="00C934AB" w:rsidRPr="0037770F" w:rsidRDefault="00C934AB" w:rsidP="00C934AB">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153</w:t>
            </w:r>
          </w:p>
        </w:tc>
      </w:tr>
      <w:tr w:rsidR="00C934AB" w:rsidRPr="0037770F" w14:paraId="41C01717"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68A850"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Jongeren in de bouw</w:t>
            </w:r>
          </w:p>
        </w:tc>
        <w:tc>
          <w:tcPr>
            <w:tcW w:w="960" w:type="dxa"/>
            <w:tcBorders>
              <w:top w:val="nil"/>
              <w:left w:val="nil"/>
              <w:bottom w:val="single" w:sz="4" w:space="0" w:color="auto"/>
              <w:right w:val="single" w:sz="4" w:space="0" w:color="auto"/>
            </w:tcBorders>
            <w:shd w:val="clear" w:color="auto" w:fill="auto"/>
            <w:noWrap/>
            <w:vAlign w:val="bottom"/>
            <w:hideMark/>
          </w:tcPr>
          <w:p w14:paraId="620DF3F4"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14</w:t>
            </w:r>
          </w:p>
        </w:tc>
        <w:tc>
          <w:tcPr>
            <w:tcW w:w="960" w:type="dxa"/>
            <w:tcBorders>
              <w:top w:val="nil"/>
              <w:left w:val="nil"/>
              <w:bottom w:val="single" w:sz="4" w:space="0" w:color="auto"/>
              <w:right w:val="single" w:sz="4" w:space="0" w:color="auto"/>
            </w:tcBorders>
            <w:shd w:val="clear" w:color="auto" w:fill="auto"/>
            <w:noWrap/>
            <w:vAlign w:val="bottom"/>
            <w:hideMark/>
          </w:tcPr>
          <w:p w14:paraId="4C54D14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14:paraId="6CEC5685"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19</w:t>
            </w:r>
          </w:p>
        </w:tc>
      </w:tr>
      <w:tr w:rsidR="00C934AB" w:rsidRPr="0037770F" w14:paraId="0A7C7C4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142A10E"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Leerlingen</w:t>
            </w:r>
          </w:p>
        </w:tc>
        <w:tc>
          <w:tcPr>
            <w:tcW w:w="960" w:type="dxa"/>
            <w:tcBorders>
              <w:top w:val="nil"/>
              <w:left w:val="nil"/>
              <w:bottom w:val="single" w:sz="4" w:space="0" w:color="auto"/>
              <w:right w:val="single" w:sz="4" w:space="0" w:color="auto"/>
            </w:tcBorders>
            <w:shd w:val="clear" w:color="auto" w:fill="auto"/>
            <w:noWrap/>
            <w:vAlign w:val="bottom"/>
            <w:hideMark/>
          </w:tcPr>
          <w:p w14:paraId="74294570"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63</w:t>
            </w:r>
          </w:p>
        </w:tc>
        <w:tc>
          <w:tcPr>
            <w:tcW w:w="960" w:type="dxa"/>
            <w:tcBorders>
              <w:top w:val="nil"/>
              <w:left w:val="nil"/>
              <w:bottom w:val="single" w:sz="4" w:space="0" w:color="auto"/>
              <w:right w:val="single" w:sz="4" w:space="0" w:color="auto"/>
            </w:tcBorders>
            <w:shd w:val="clear" w:color="auto" w:fill="auto"/>
            <w:noWrap/>
            <w:vAlign w:val="bottom"/>
            <w:hideMark/>
          </w:tcPr>
          <w:p w14:paraId="6E59D21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42</w:t>
            </w:r>
          </w:p>
        </w:tc>
        <w:tc>
          <w:tcPr>
            <w:tcW w:w="960" w:type="dxa"/>
            <w:tcBorders>
              <w:top w:val="nil"/>
              <w:left w:val="nil"/>
              <w:bottom w:val="single" w:sz="4" w:space="0" w:color="auto"/>
              <w:right w:val="single" w:sz="4" w:space="0" w:color="auto"/>
            </w:tcBorders>
            <w:shd w:val="clear" w:color="auto" w:fill="auto"/>
            <w:noWrap/>
            <w:vAlign w:val="bottom"/>
            <w:hideMark/>
          </w:tcPr>
          <w:p w14:paraId="06DDEA9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105</w:t>
            </w:r>
          </w:p>
        </w:tc>
      </w:tr>
      <w:tr w:rsidR="00C934AB" w:rsidRPr="0037770F" w14:paraId="6724C3F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4B904E3" w14:textId="77777777" w:rsidR="00C934AB" w:rsidRPr="0037770F" w:rsidRDefault="00C934AB" w:rsidP="00C934AB">
            <w:pPr>
              <w:jc w:val="left"/>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NWWZ</w:t>
            </w:r>
          </w:p>
        </w:tc>
        <w:tc>
          <w:tcPr>
            <w:tcW w:w="960" w:type="dxa"/>
            <w:tcBorders>
              <w:top w:val="nil"/>
              <w:left w:val="nil"/>
              <w:bottom w:val="single" w:sz="4" w:space="0" w:color="auto"/>
              <w:right w:val="single" w:sz="4" w:space="0" w:color="auto"/>
            </w:tcBorders>
            <w:shd w:val="clear" w:color="auto" w:fill="auto"/>
            <w:noWrap/>
            <w:vAlign w:val="bottom"/>
            <w:hideMark/>
          </w:tcPr>
          <w:p w14:paraId="28FD68C9"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12</w:t>
            </w:r>
          </w:p>
        </w:tc>
        <w:tc>
          <w:tcPr>
            <w:tcW w:w="960" w:type="dxa"/>
            <w:tcBorders>
              <w:top w:val="nil"/>
              <w:left w:val="nil"/>
              <w:bottom w:val="single" w:sz="4" w:space="0" w:color="auto"/>
              <w:right w:val="single" w:sz="4" w:space="0" w:color="auto"/>
            </w:tcBorders>
            <w:shd w:val="clear" w:color="auto" w:fill="auto"/>
            <w:noWrap/>
            <w:vAlign w:val="bottom"/>
            <w:hideMark/>
          </w:tcPr>
          <w:p w14:paraId="1CA9A536"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17</w:t>
            </w:r>
          </w:p>
        </w:tc>
        <w:tc>
          <w:tcPr>
            <w:tcW w:w="960" w:type="dxa"/>
            <w:tcBorders>
              <w:top w:val="nil"/>
              <w:left w:val="nil"/>
              <w:bottom w:val="single" w:sz="4" w:space="0" w:color="auto"/>
              <w:right w:val="single" w:sz="4" w:space="0" w:color="auto"/>
            </w:tcBorders>
            <w:shd w:val="clear" w:color="auto" w:fill="auto"/>
            <w:noWrap/>
            <w:vAlign w:val="bottom"/>
            <w:hideMark/>
          </w:tcPr>
          <w:p w14:paraId="3333D951" w14:textId="77777777" w:rsidR="00C934AB" w:rsidRPr="0037770F" w:rsidRDefault="00C934AB" w:rsidP="00C934A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29</w:t>
            </w:r>
          </w:p>
        </w:tc>
      </w:tr>
      <w:tr w:rsidR="00C934AB" w:rsidRPr="0037770F" w14:paraId="0ECB82B4"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641544"/>
            <w:noWrap/>
            <w:vAlign w:val="bottom"/>
            <w:hideMark/>
          </w:tcPr>
          <w:p w14:paraId="087E4514" w14:textId="77777777" w:rsidR="00C934AB" w:rsidRPr="0037770F" w:rsidRDefault="00C934AB" w:rsidP="00C934AB">
            <w:pPr>
              <w:jc w:val="left"/>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Totaal</w:t>
            </w:r>
          </w:p>
        </w:tc>
        <w:tc>
          <w:tcPr>
            <w:tcW w:w="960" w:type="dxa"/>
            <w:tcBorders>
              <w:top w:val="nil"/>
              <w:left w:val="nil"/>
              <w:bottom w:val="single" w:sz="4" w:space="0" w:color="auto"/>
              <w:right w:val="single" w:sz="4" w:space="0" w:color="auto"/>
            </w:tcBorders>
            <w:shd w:val="clear" w:color="000000" w:fill="641544"/>
            <w:noWrap/>
            <w:vAlign w:val="bottom"/>
            <w:hideMark/>
          </w:tcPr>
          <w:p w14:paraId="6F2CD725"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6 656</w:t>
            </w:r>
          </w:p>
        </w:tc>
        <w:tc>
          <w:tcPr>
            <w:tcW w:w="960" w:type="dxa"/>
            <w:tcBorders>
              <w:top w:val="nil"/>
              <w:left w:val="nil"/>
              <w:bottom w:val="single" w:sz="4" w:space="0" w:color="auto"/>
              <w:right w:val="single" w:sz="4" w:space="0" w:color="auto"/>
            </w:tcBorders>
            <w:shd w:val="clear" w:color="000000" w:fill="641544"/>
            <w:noWrap/>
            <w:vAlign w:val="bottom"/>
            <w:hideMark/>
          </w:tcPr>
          <w:p w14:paraId="2646A034"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11 044</w:t>
            </w:r>
          </w:p>
        </w:tc>
        <w:tc>
          <w:tcPr>
            <w:tcW w:w="960" w:type="dxa"/>
            <w:tcBorders>
              <w:top w:val="nil"/>
              <w:left w:val="nil"/>
              <w:bottom w:val="single" w:sz="4" w:space="0" w:color="auto"/>
              <w:right w:val="single" w:sz="4" w:space="0" w:color="auto"/>
            </w:tcBorders>
            <w:shd w:val="clear" w:color="000000" w:fill="641544"/>
            <w:noWrap/>
            <w:vAlign w:val="bottom"/>
            <w:hideMark/>
          </w:tcPr>
          <w:p w14:paraId="7E7CA4CF" w14:textId="77777777" w:rsidR="00C934AB" w:rsidRPr="0037770F" w:rsidRDefault="00C934AB" w:rsidP="00C934AB">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17 700</w:t>
            </w:r>
          </w:p>
        </w:tc>
      </w:tr>
    </w:tbl>
    <w:p w14:paraId="60B1C276" w14:textId="77777777" w:rsidR="002235D1" w:rsidRDefault="002235D1" w:rsidP="00C934AB">
      <w:pPr>
        <w:ind w:left="1418"/>
        <w:rPr>
          <w:lang w:val="nl-BE"/>
        </w:rPr>
      </w:pPr>
    </w:p>
    <w:p w14:paraId="6C428721" w14:textId="77777777" w:rsidR="003930A8" w:rsidRDefault="003930A8" w:rsidP="003930A8">
      <w:pPr>
        <w:rPr>
          <w:lang w:val="nl-BE"/>
        </w:rPr>
      </w:pPr>
    </w:p>
    <w:p w14:paraId="4F46ED4E" w14:textId="59EE4BDD" w:rsidR="003930A8" w:rsidRPr="00EA1F05" w:rsidRDefault="00EA1F05" w:rsidP="003930A8">
      <w:pPr>
        <w:rPr>
          <w:b/>
          <w:lang w:val="nl-BE"/>
        </w:rPr>
      </w:pPr>
      <w:r>
        <w:rPr>
          <w:b/>
          <w:lang w:val="nl-BE"/>
        </w:rPr>
        <w:t>Definities:</w:t>
      </w:r>
    </w:p>
    <w:p w14:paraId="7EE2EE0D" w14:textId="1FDC2C7D" w:rsidR="00C63269" w:rsidRDefault="00C63269" w:rsidP="00C63269">
      <w:pPr>
        <w:ind w:left="709"/>
        <w:rPr>
          <w:lang w:val="nl-BE"/>
        </w:rPr>
      </w:pPr>
      <w:r w:rsidRPr="00EA1F05">
        <w:rPr>
          <w:u w:val="single"/>
          <w:lang w:val="nl-BE"/>
        </w:rPr>
        <w:t>Jongeren in de bouw</w:t>
      </w:r>
      <w:r w:rsidRPr="00B6216E">
        <w:rPr>
          <w:b/>
          <w:lang w:val="nl-BE"/>
        </w:rPr>
        <w:t>:</w:t>
      </w:r>
      <w:r>
        <w:rPr>
          <w:lang w:val="nl-BE"/>
        </w:rPr>
        <w:t xml:space="preserve"> jongeren actief in het bouwsector (als arbeider, uitzendarbeider, IBO, …)</w:t>
      </w:r>
    </w:p>
    <w:p w14:paraId="5CA3852F" w14:textId="77777777" w:rsidR="00C63269" w:rsidRDefault="00C63269" w:rsidP="00C63269">
      <w:pPr>
        <w:ind w:left="709"/>
        <w:rPr>
          <w:lang w:val="nl-BE"/>
        </w:rPr>
      </w:pPr>
    </w:p>
    <w:p w14:paraId="6F0AADF6" w14:textId="56B6A1C9" w:rsidR="003930A8" w:rsidRDefault="002235D1" w:rsidP="00D52449">
      <w:pPr>
        <w:ind w:left="709"/>
        <w:rPr>
          <w:lang w:val="nl-BE"/>
        </w:rPr>
      </w:pPr>
      <w:r w:rsidRPr="00EA1F05">
        <w:rPr>
          <w:u w:val="single"/>
          <w:lang w:val="nl-BE"/>
        </w:rPr>
        <w:t>L</w:t>
      </w:r>
      <w:r w:rsidR="003930A8" w:rsidRPr="00EA1F05">
        <w:rPr>
          <w:u w:val="single"/>
          <w:lang w:val="nl-BE"/>
        </w:rPr>
        <w:t>eerlingen:</w:t>
      </w:r>
      <w:r w:rsidR="003930A8">
        <w:rPr>
          <w:lang w:val="nl-BE"/>
        </w:rPr>
        <w:t xml:space="preserve"> collectieve infosessies waarbij naast de bouwleerlingen, tevens hun respectievelijke leerkrachten aanwezig waren.</w:t>
      </w:r>
    </w:p>
    <w:p w14:paraId="07C0B466" w14:textId="77777777" w:rsidR="003930A8" w:rsidRDefault="003930A8" w:rsidP="00D52449">
      <w:pPr>
        <w:ind w:left="709"/>
        <w:rPr>
          <w:lang w:val="nl-BE"/>
        </w:rPr>
      </w:pPr>
    </w:p>
    <w:p w14:paraId="5AD09A5A" w14:textId="2AFF0BCA" w:rsidR="003930A8" w:rsidRDefault="00C63269" w:rsidP="00D52449">
      <w:pPr>
        <w:ind w:left="709"/>
        <w:rPr>
          <w:lang w:val="nl-BE"/>
        </w:rPr>
      </w:pPr>
      <w:r w:rsidRPr="00A836A2">
        <w:rPr>
          <w:u w:val="single"/>
          <w:lang w:val="nl-BE"/>
        </w:rPr>
        <w:t>NWWZ (niet-werkende w</w:t>
      </w:r>
      <w:r w:rsidR="003930A8" w:rsidRPr="00A836A2">
        <w:rPr>
          <w:u w:val="single"/>
          <w:lang w:val="nl-BE"/>
        </w:rPr>
        <w:t>erkzoekenden</w:t>
      </w:r>
      <w:r w:rsidRPr="00A836A2">
        <w:rPr>
          <w:u w:val="single"/>
          <w:lang w:val="nl-BE"/>
        </w:rPr>
        <w:t>)</w:t>
      </w:r>
      <w:r w:rsidR="003930A8" w:rsidRPr="00A836A2">
        <w:rPr>
          <w:u w:val="single"/>
          <w:lang w:val="nl-BE"/>
        </w:rPr>
        <w:t>:</w:t>
      </w:r>
      <w:r w:rsidR="003930A8" w:rsidRPr="00B6216E">
        <w:rPr>
          <w:b/>
          <w:lang w:val="nl-BE"/>
        </w:rPr>
        <w:t xml:space="preserve"> </w:t>
      </w:r>
      <w:r w:rsidR="003930A8">
        <w:rPr>
          <w:lang w:val="nl-BE"/>
        </w:rPr>
        <w:t>jonge werkzoekenden.</w:t>
      </w:r>
    </w:p>
    <w:p w14:paraId="0FBE549A" w14:textId="77777777" w:rsidR="003930A8" w:rsidRDefault="003930A8" w:rsidP="00D52449">
      <w:pPr>
        <w:ind w:left="709"/>
        <w:rPr>
          <w:lang w:val="nl-BE"/>
        </w:rPr>
      </w:pPr>
    </w:p>
    <w:p w14:paraId="13C04C9F" w14:textId="3383EA32" w:rsidR="003930A8" w:rsidRDefault="003930A8" w:rsidP="00D52449">
      <w:pPr>
        <w:ind w:left="709"/>
        <w:rPr>
          <w:lang w:val="nl-BE"/>
        </w:rPr>
      </w:pPr>
      <w:r w:rsidRPr="00A836A2">
        <w:rPr>
          <w:u w:val="single"/>
          <w:lang w:val="nl-BE"/>
        </w:rPr>
        <w:t>Schoolverlaters:</w:t>
      </w:r>
      <w:r>
        <w:rPr>
          <w:lang w:val="nl-BE"/>
        </w:rPr>
        <w:t xml:space="preserve"> jongeren die het bouwonderwijs verlaten </w:t>
      </w:r>
      <w:r w:rsidR="002235D1">
        <w:rPr>
          <w:lang w:val="nl-BE"/>
        </w:rPr>
        <w:t>(</w:t>
      </w:r>
      <w:r>
        <w:rPr>
          <w:lang w:val="nl-BE"/>
        </w:rPr>
        <w:t>hebben</w:t>
      </w:r>
      <w:r w:rsidR="002235D1">
        <w:rPr>
          <w:lang w:val="nl-BE"/>
        </w:rPr>
        <w:t>)</w:t>
      </w:r>
    </w:p>
    <w:p w14:paraId="53483DD6" w14:textId="77777777" w:rsidR="003930A8" w:rsidRDefault="003930A8" w:rsidP="003930A8">
      <w:pPr>
        <w:rPr>
          <w:lang w:val="nl-BE"/>
        </w:rPr>
      </w:pPr>
    </w:p>
    <w:p w14:paraId="3D2BB9DC" w14:textId="1D5FFE09" w:rsidR="00D52449" w:rsidRDefault="00A836A2" w:rsidP="00A836A2">
      <w:pPr>
        <w:ind w:left="705"/>
        <w:rPr>
          <w:lang w:val="nl-BE"/>
        </w:rPr>
      </w:pPr>
      <w:r>
        <w:rPr>
          <w:lang w:val="nl-BE"/>
        </w:rPr>
        <w:lastRenderedPageBreak/>
        <w:t>Verschillende groepen liggen dicht bij elkaar (bijvoorbeeld schoolverlater t.o.v. leerling). De registraties worden ingegeven voor de JJCB. Het is aan hen om de bereikte doelgroep te benoemen.</w:t>
      </w:r>
    </w:p>
    <w:p w14:paraId="06A16256" w14:textId="592D35AC" w:rsidR="00254727" w:rsidRDefault="00254727" w:rsidP="00A836A2">
      <w:pPr>
        <w:ind w:left="705"/>
        <w:rPr>
          <w:lang w:val="nl-BE"/>
        </w:rPr>
      </w:pPr>
    </w:p>
    <w:p w14:paraId="3670E419" w14:textId="2F177B19" w:rsidR="00254727" w:rsidRDefault="00254727" w:rsidP="00A836A2">
      <w:pPr>
        <w:ind w:left="705"/>
        <w:rPr>
          <w:lang w:val="nl-BE"/>
        </w:rPr>
      </w:pPr>
    </w:p>
    <w:p w14:paraId="32DA3B42" w14:textId="153F9D7D" w:rsidR="00254727" w:rsidRDefault="00254727" w:rsidP="00A836A2">
      <w:pPr>
        <w:ind w:left="705"/>
        <w:rPr>
          <w:lang w:val="nl-BE"/>
        </w:rPr>
      </w:pPr>
    </w:p>
    <w:p w14:paraId="44898E97" w14:textId="77777777" w:rsidR="00254727" w:rsidRDefault="00254727" w:rsidP="00A836A2">
      <w:pPr>
        <w:ind w:left="705"/>
        <w:rPr>
          <w:lang w:val="nl-BE"/>
        </w:rPr>
      </w:pPr>
    </w:p>
    <w:p w14:paraId="125543DC" w14:textId="77777777" w:rsidR="004F2A85" w:rsidRDefault="004F2A85" w:rsidP="004F2A85">
      <w:pPr>
        <w:pStyle w:val="Kop3"/>
        <w:rPr>
          <w:lang w:val="nl-BE"/>
        </w:rPr>
      </w:pPr>
      <w:r>
        <w:rPr>
          <w:lang w:val="nl-BE"/>
        </w:rPr>
        <w:t>Aantal deelnemende jongeren en aantal jongeren die het traject hebben volbracht</w:t>
      </w:r>
    </w:p>
    <w:p w14:paraId="6C1914E7" w14:textId="77777777" w:rsidR="004F2A85" w:rsidRDefault="004F2A85" w:rsidP="00D52449">
      <w:pPr>
        <w:pStyle w:val="Kop3"/>
        <w:numPr>
          <w:ilvl w:val="0"/>
          <w:numId w:val="0"/>
        </w:numPr>
        <w:ind w:left="1074"/>
        <w:rPr>
          <w:lang w:val="nl-BE"/>
        </w:rPr>
      </w:pPr>
      <w:r>
        <w:rPr>
          <w:lang w:val="nl-BE"/>
        </w:rPr>
        <w:t>Opgesplitst naar</w:t>
      </w:r>
    </w:p>
    <w:p w14:paraId="1943D4C9" w14:textId="77777777" w:rsidR="004F2A85" w:rsidRDefault="004F2A85" w:rsidP="004F2A85">
      <w:pPr>
        <w:pStyle w:val="Kop4"/>
        <w:rPr>
          <w:lang w:val="nl-BE"/>
        </w:rPr>
      </w:pPr>
      <w:r>
        <w:rPr>
          <w:lang w:val="nl-BE"/>
        </w:rPr>
        <w:t>Geslacht</w:t>
      </w:r>
    </w:p>
    <w:p w14:paraId="5A46E807" w14:textId="77777777" w:rsidR="004F2A85" w:rsidRDefault="004F2A85" w:rsidP="004F2A85">
      <w:pPr>
        <w:pStyle w:val="Kop4"/>
        <w:rPr>
          <w:lang w:val="nl-BE"/>
        </w:rPr>
      </w:pPr>
      <w:r>
        <w:rPr>
          <w:lang w:val="nl-BE"/>
        </w:rPr>
        <w:t>Scholingsgraad</w:t>
      </w:r>
    </w:p>
    <w:p w14:paraId="6D40398B" w14:textId="18070334" w:rsidR="004F2A85" w:rsidRDefault="004F2A85" w:rsidP="004F2A85">
      <w:pPr>
        <w:pStyle w:val="Kop4"/>
        <w:rPr>
          <w:lang w:val="nl-BE"/>
        </w:rPr>
      </w:pPr>
      <w:r>
        <w:rPr>
          <w:lang w:val="nl-BE"/>
        </w:rPr>
        <w:t>Origine</w:t>
      </w:r>
    </w:p>
    <w:p w14:paraId="1C208CCD" w14:textId="77777777" w:rsidR="007E4B9E" w:rsidRDefault="007E4B9E" w:rsidP="007E4B9E">
      <w:pPr>
        <w:ind w:left="1072"/>
        <w:rPr>
          <w:lang w:val="nl-BE"/>
        </w:rPr>
      </w:pPr>
    </w:p>
    <w:p w14:paraId="5460C617" w14:textId="47E3F966" w:rsidR="007E4B9E" w:rsidRDefault="007E4B9E" w:rsidP="007E4B9E">
      <w:pPr>
        <w:ind w:left="1072"/>
        <w:rPr>
          <w:lang w:val="nl-BE"/>
        </w:rPr>
      </w:pPr>
      <w:r>
        <w:rPr>
          <w:lang w:val="nl-BE"/>
        </w:rPr>
        <w:t xml:space="preserve">De onderverdeling van de jongeren naar geslacht, scholingsgraad en origine zijn niet mogelijk. De gegevens die in dit document gerapporteerd worden, zijn </w:t>
      </w:r>
      <w:r w:rsidRPr="007E4B9E">
        <w:rPr>
          <w:lang w:val="nl-BE"/>
        </w:rPr>
        <w:t xml:space="preserve">gebaseerd op een </w:t>
      </w:r>
      <w:proofErr w:type="spellStart"/>
      <w:r w:rsidRPr="007E4B9E">
        <w:rPr>
          <w:lang w:val="nl-BE"/>
        </w:rPr>
        <w:t>encoderingsinstrument</w:t>
      </w:r>
      <w:proofErr w:type="spellEnd"/>
      <w:r w:rsidRPr="007E4B9E">
        <w:rPr>
          <w:lang w:val="nl-BE"/>
        </w:rPr>
        <w:t xml:space="preserve"> dat door de verschillende </w:t>
      </w:r>
      <w:r w:rsidR="00887369">
        <w:rPr>
          <w:lang w:val="nl-BE"/>
        </w:rPr>
        <w:t>JJCB</w:t>
      </w:r>
      <w:r w:rsidRPr="007E4B9E">
        <w:rPr>
          <w:lang w:val="nl-BE"/>
        </w:rPr>
        <w:t xml:space="preserve"> </w:t>
      </w:r>
      <w:r>
        <w:rPr>
          <w:lang w:val="nl-BE"/>
        </w:rPr>
        <w:t>wordt</w:t>
      </w:r>
      <w:r w:rsidRPr="007E4B9E">
        <w:rPr>
          <w:lang w:val="nl-BE"/>
        </w:rPr>
        <w:t xml:space="preserve"> gebruikt om hun acties te registeren. Echter, dit instrument </w:t>
      </w:r>
      <w:r>
        <w:rPr>
          <w:lang w:val="nl-BE"/>
        </w:rPr>
        <w:t>heeft</w:t>
      </w:r>
      <w:r w:rsidRPr="007E4B9E">
        <w:rPr>
          <w:lang w:val="nl-BE"/>
        </w:rPr>
        <w:t xml:space="preserve"> als doel om de acties te registeren, niet zozeer om de betrokken individuen te registeren. Bij het registreren van individuen botsen we namelijk op de grenzen van het wettelijke (privacy</w:t>
      </w:r>
      <w:r>
        <w:rPr>
          <w:lang w:val="nl-BE"/>
        </w:rPr>
        <w:t>wetgeving</w:t>
      </w:r>
      <w:r w:rsidRPr="007E4B9E">
        <w:rPr>
          <w:lang w:val="nl-BE"/>
        </w:rPr>
        <w:t xml:space="preserve">). </w:t>
      </w:r>
      <w:r>
        <w:rPr>
          <w:lang w:val="nl-BE"/>
        </w:rPr>
        <w:t>Enerzijds wat betreft het verzamelen van rijksregis</w:t>
      </w:r>
      <w:r w:rsidR="00887369">
        <w:rPr>
          <w:lang w:val="nl-BE"/>
        </w:rPr>
        <w:t>ternummers:</w:t>
      </w:r>
      <w:r>
        <w:rPr>
          <w:lang w:val="nl-BE"/>
        </w:rPr>
        <w:t xml:space="preserve"> </w:t>
      </w:r>
      <w:r w:rsidR="00887369">
        <w:rPr>
          <w:lang w:val="nl-BE"/>
        </w:rPr>
        <w:t>a</w:t>
      </w:r>
      <w:r>
        <w:rPr>
          <w:lang w:val="nl-BE"/>
        </w:rPr>
        <w:t xml:space="preserve">ls </w:t>
      </w:r>
      <w:r w:rsidRPr="007E4B9E">
        <w:rPr>
          <w:lang w:val="nl-BE"/>
        </w:rPr>
        <w:t xml:space="preserve">Fonds voor Bestaanszekerheid </w:t>
      </w:r>
      <w:r>
        <w:rPr>
          <w:lang w:val="nl-BE"/>
        </w:rPr>
        <w:t xml:space="preserve">zijn wij enkel </w:t>
      </w:r>
      <w:r w:rsidRPr="007E4B9E">
        <w:rPr>
          <w:lang w:val="nl-BE"/>
        </w:rPr>
        <w:t>gemachtigd om het RRN</w:t>
      </w:r>
      <w:r>
        <w:rPr>
          <w:lang w:val="nl-BE"/>
        </w:rPr>
        <w:t xml:space="preserve"> van </w:t>
      </w:r>
      <w:r w:rsidRPr="007E4B9E">
        <w:rPr>
          <w:lang w:val="nl-BE"/>
        </w:rPr>
        <w:t xml:space="preserve"> de arbeiders van PC 124 te verwerken. </w:t>
      </w:r>
      <w:r>
        <w:rPr>
          <w:lang w:val="nl-BE"/>
        </w:rPr>
        <w:t>Anderzijds wat betreft het verzamelen van andere persoonsgegevens</w:t>
      </w:r>
      <w:r w:rsidR="00887369">
        <w:rPr>
          <w:lang w:val="nl-BE"/>
        </w:rPr>
        <w:t>: o</w:t>
      </w:r>
      <w:r w:rsidRPr="007E4B9E">
        <w:rPr>
          <w:lang w:val="nl-BE"/>
        </w:rPr>
        <w:t xml:space="preserve">m persoonsgegevens te registreren en te verwerken (bijvoorbeeld </w:t>
      </w:r>
      <w:r w:rsidR="00887369">
        <w:rPr>
          <w:lang w:val="nl-BE"/>
        </w:rPr>
        <w:t xml:space="preserve">om de </w:t>
      </w:r>
      <w:r w:rsidRPr="007E4B9E">
        <w:rPr>
          <w:lang w:val="nl-BE"/>
        </w:rPr>
        <w:t>doorstroming naar de sector</w:t>
      </w:r>
      <w:r w:rsidR="00887369">
        <w:rPr>
          <w:lang w:val="nl-BE"/>
        </w:rPr>
        <w:t xml:space="preserve"> te</w:t>
      </w:r>
      <w:r w:rsidRPr="007E4B9E">
        <w:rPr>
          <w:lang w:val="nl-BE"/>
        </w:rPr>
        <w:t xml:space="preserve"> bepalen) dienen we te beschikken over een formele toestemming van de betrokken jongere (bij jongeren uit het onderwijs zelfs de ouders). Zeker bij collectieve sessies is dit moeilijk realiseerbaar.</w:t>
      </w:r>
    </w:p>
    <w:p w14:paraId="4D528FCD" w14:textId="77777777" w:rsidR="007E4B9E" w:rsidRDefault="007E4B9E" w:rsidP="007E4B9E">
      <w:pPr>
        <w:ind w:left="1072"/>
        <w:rPr>
          <w:lang w:val="nl-BE"/>
        </w:rPr>
      </w:pPr>
    </w:p>
    <w:p w14:paraId="2B9604CF" w14:textId="0ADC3B82" w:rsidR="007E4B9E" w:rsidRDefault="007E4B9E" w:rsidP="007E4B9E">
      <w:pPr>
        <w:ind w:left="1072"/>
        <w:rPr>
          <w:lang w:val="nl-BE"/>
        </w:rPr>
      </w:pPr>
      <w:r w:rsidRPr="007E4B9E">
        <w:rPr>
          <w:lang w:val="nl-BE"/>
        </w:rPr>
        <w:t>Vandaar dat we ook geen resultaten kunnen tonen met betrekking tot de doorstroming naar de bouwsector</w:t>
      </w:r>
      <w:r>
        <w:rPr>
          <w:lang w:val="nl-BE"/>
        </w:rPr>
        <w:t xml:space="preserve"> (zie onder).</w:t>
      </w:r>
    </w:p>
    <w:p w14:paraId="3DE3A1D3" w14:textId="02D40E1C" w:rsidR="00D52449" w:rsidRDefault="00D52449" w:rsidP="007E4B9E">
      <w:pPr>
        <w:ind w:left="1072"/>
        <w:rPr>
          <w:lang w:val="nl-BE"/>
        </w:rPr>
      </w:pPr>
    </w:p>
    <w:p w14:paraId="53EC8401" w14:textId="678AC277" w:rsidR="004F2A85" w:rsidRDefault="004F2A85" w:rsidP="004F2A85">
      <w:pPr>
        <w:pStyle w:val="Kop2"/>
        <w:rPr>
          <w:lang w:val="nl-BE"/>
        </w:rPr>
      </w:pPr>
      <w:r>
        <w:rPr>
          <w:lang w:val="nl-BE"/>
        </w:rPr>
        <w:t>De midde</w:t>
      </w:r>
      <w:r w:rsidR="008631B4">
        <w:rPr>
          <w:lang w:val="nl-BE"/>
        </w:rPr>
        <w:t>len die nodig waren om de actie/</w:t>
      </w:r>
      <w:r>
        <w:rPr>
          <w:lang w:val="nl-BE"/>
        </w:rPr>
        <w:t>activiteit te realiseren</w:t>
      </w:r>
    </w:p>
    <w:p w14:paraId="51533129" w14:textId="270BBBF1" w:rsidR="002E4507" w:rsidRDefault="002E4507" w:rsidP="002E4507">
      <w:pPr>
        <w:pStyle w:val="Kop3"/>
        <w:rPr>
          <w:lang w:val="nl-BE"/>
        </w:rPr>
      </w:pPr>
      <w:r>
        <w:rPr>
          <w:lang w:val="nl-BE"/>
        </w:rPr>
        <w:t>Lonen</w:t>
      </w:r>
    </w:p>
    <w:p w14:paraId="0835C3B4" w14:textId="146C660A" w:rsidR="00B76C5F" w:rsidRDefault="00B76C5F" w:rsidP="00B76C5F">
      <w:pPr>
        <w:rPr>
          <w:lang w:val="nl-BE"/>
        </w:rPr>
      </w:pPr>
    </w:p>
    <w:tbl>
      <w:tblPr>
        <w:tblW w:w="6164" w:type="dxa"/>
        <w:tblInd w:w="1343" w:type="dxa"/>
        <w:tblCellMar>
          <w:left w:w="70" w:type="dxa"/>
          <w:right w:w="70" w:type="dxa"/>
        </w:tblCellMar>
        <w:tblLook w:val="04A0" w:firstRow="1" w:lastRow="0" w:firstColumn="1" w:lastColumn="0" w:noHBand="0" w:noVBand="1"/>
      </w:tblPr>
      <w:tblGrid>
        <w:gridCol w:w="1889"/>
        <w:gridCol w:w="1486"/>
        <w:gridCol w:w="1486"/>
        <w:gridCol w:w="1547"/>
      </w:tblGrid>
      <w:tr w:rsidR="0010772C" w:rsidRPr="0010772C" w14:paraId="115E4388" w14:textId="77777777" w:rsidTr="0010772C">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641544"/>
            <w:noWrap/>
            <w:vAlign w:val="bottom"/>
          </w:tcPr>
          <w:p w14:paraId="1D993C96" w14:textId="77777777" w:rsidR="0010772C" w:rsidRPr="0010772C" w:rsidRDefault="0010772C" w:rsidP="0010772C">
            <w:pPr>
              <w:jc w:val="center"/>
              <w:rPr>
                <w:rFonts w:asciiTheme="majorHAnsi" w:hAnsiTheme="majorHAnsi" w:cstheme="majorHAnsi"/>
                <w:b/>
                <w:bCs/>
                <w:color w:val="FFFFFF"/>
                <w:u w:val="single"/>
                <w:lang w:val="nl-BE" w:eastAsia="nl-BE"/>
              </w:rPr>
            </w:pPr>
          </w:p>
        </w:tc>
        <w:tc>
          <w:tcPr>
            <w:tcW w:w="1486" w:type="dxa"/>
            <w:tcBorders>
              <w:top w:val="single" w:sz="4" w:space="0" w:color="auto"/>
              <w:left w:val="nil"/>
              <w:bottom w:val="single" w:sz="4" w:space="0" w:color="auto"/>
              <w:right w:val="single" w:sz="4" w:space="0" w:color="auto"/>
            </w:tcBorders>
            <w:shd w:val="clear" w:color="auto" w:fill="641544"/>
            <w:noWrap/>
            <w:vAlign w:val="bottom"/>
          </w:tcPr>
          <w:p w14:paraId="1AB5FC38" w14:textId="6F2031D1" w:rsidR="0010772C" w:rsidRPr="0010772C" w:rsidRDefault="0010772C" w:rsidP="0010772C">
            <w:pPr>
              <w:jc w:val="right"/>
              <w:rPr>
                <w:rFonts w:asciiTheme="majorHAnsi" w:hAnsiTheme="majorHAnsi" w:cstheme="majorHAnsi"/>
                <w:b/>
                <w:bCs/>
                <w:color w:val="FFFFFF"/>
                <w:u w:val="single"/>
                <w:lang w:val="nl-BE" w:eastAsia="nl-BE"/>
              </w:rPr>
            </w:pPr>
            <w:r w:rsidRPr="0010772C">
              <w:rPr>
                <w:rFonts w:asciiTheme="majorHAnsi" w:hAnsiTheme="majorHAnsi" w:cstheme="majorHAnsi"/>
                <w:b/>
                <w:bCs/>
                <w:color w:val="FFFFFF"/>
                <w:u w:val="single"/>
                <w:lang w:val="nl-BE" w:eastAsia="nl-BE"/>
              </w:rPr>
              <w:t>2016</w:t>
            </w:r>
          </w:p>
        </w:tc>
        <w:tc>
          <w:tcPr>
            <w:tcW w:w="1486" w:type="dxa"/>
            <w:tcBorders>
              <w:top w:val="single" w:sz="4" w:space="0" w:color="auto"/>
              <w:left w:val="nil"/>
              <w:bottom w:val="single" w:sz="4" w:space="0" w:color="auto"/>
              <w:right w:val="single" w:sz="4" w:space="0" w:color="auto"/>
            </w:tcBorders>
            <w:shd w:val="clear" w:color="auto" w:fill="641544"/>
            <w:noWrap/>
            <w:vAlign w:val="bottom"/>
          </w:tcPr>
          <w:p w14:paraId="5299ACE3" w14:textId="1443CC3E" w:rsidR="0010772C" w:rsidRPr="0010772C" w:rsidRDefault="0010772C" w:rsidP="0010772C">
            <w:pPr>
              <w:jc w:val="right"/>
              <w:rPr>
                <w:rFonts w:asciiTheme="majorHAnsi" w:hAnsiTheme="majorHAnsi" w:cstheme="majorHAnsi"/>
                <w:b/>
                <w:bCs/>
                <w:color w:val="FFFFFF"/>
                <w:u w:val="single"/>
                <w:lang w:val="nl-BE" w:eastAsia="nl-BE"/>
              </w:rPr>
            </w:pPr>
            <w:r w:rsidRPr="0010772C">
              <w:rPr>
                <w:rFonts w:asciiTheme="majorHAnsi" w:hAnsiTheme="majorHAnsi" w:cstheme="majorHAnsi"/>
                <w:b/>
                <w:bCs/>
                <w:color w:val="FFFFFF"/>
                <w:u w:val="single"/>
                <w:lang w:val="nl-BE" w:eastAsia="nl-BE"/>
              </w:rPr>
              <w:t>2017</w:t>
            </w:r>
          </w:p>
        </w:tc>
        <w:tc>
          <w:tcPr>
            <w:tcW w:w="1547" w:type="dxa"/>
            <w:tcBorders>
              <w:top w:val="single" w:sz="4" w:space="0" w:color="auto"/>
              <w:left w:val="nil"/>
              <w:bottom w:val="single" w:sz="4" w:space="0" w:color="auto"/>
              <w:right w:val="single" w:sz="4" w:space="0" w:color="auto"/>
            </w:tcBorders>
            <w:shd w:val="clear" w:color="auto" w:fill="641544"/>
            <w:noWrap/>
            <w:vAlign w:val="bottom"/>
          </w:tcPr>
          <w:p w14:paraId="6C8A514F" w14:textId="5FD59C9D" w:rsidR="0010772C" w:rsidRPr="0010772C" w:rsidRDefault="0010772C" w:rsidP="0010772C">
            <w:pPr>
              <w:jc w:val="right"/>
              <w:rPr>
                <w:rFonts w:asciiTheme="majorHAnsi" w:hAnsiTheme="majorHAnsi" w:cstheme="majorHAnsi"/>
                <w:b/>
                <w:bCs/>
                <w:color w:val="FFFFFF"/>
                <w:u w:val="single"/>
                <w:lang w:val="nl-BE" w:eastAsia="nl-BE"/>
              </w:rPr>
            </w:pPr>
            <w:r w:rsidRPr="0010772C">
              <w:rPr>
                <w:rFonts w:asciiTheme="majorHAnsi" w:hAnsiTheme="majorHAnsi" w:cstheme="majorHAnsi"/>
                <w:b/>
                <w:bCs/>
                <w:color w:val="FFFFFF"/>
                <w:u w:val="single"/>
                <w:lang w:val="nl-BE" w:eastAsia="nl-BE"/>
              </w:rPr>
              <w:t>Totaal</w:t>
            </w:r>
          </w:p>
        </w:tc>
      </w:tr>
      <w:tr w:rsidR="0010772C" w:rsidRPr="0010772C" w14:paraId="78832558" w14:textId="77777777" w:rsidTr="0010772C">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F761" w14:textId="52A12F6C" w:rsidR="0010772C" w:rsidRPr="0010772C" w:rsidRDefault="00AB70B0" w:rsidP="0010772C">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Personeelskosten</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75131382" w14:textId="1C991522" w:rsidR="0010772C" w:rsidRPr="0010772C" w:rsidRDefault="0010772C" w:rsidP="0010772C">
            <w:pPr>
              <w:jc w:val="right"/>
              <w:rPr>
                <w:rFonts w:asciiTheme="majorHAnsi" w:hAnsiTheme="majorHAnsi" w:cstheme="majorHAnsi"/>
                <w:color w:val="000000"/>
                <w:lang w:val="nl-BE" w:eastAsia="nl-BE"/>
              </w:rPr>
            </w:pPr>
            <w:r w:rsidRPr="0010772C">
              <w:rPr>
                <w:rFonts w:asciiTheme="majorHAnsi" w:hAnsiTheme="majorHAnsi" w:cstheme="majorHAnsi"/>
                <w:color w:val="000000"/>
                <w:lang w:val="nl-BE" w:eastAsia="nl-BE"/>
              </w:rPr>
              <w:t>430</w:t>
            </w:r>
            <w:r>
              <w:rPr>
                <w:rFonts w:asciiTheme="majorHAnsi" w:hAnsiTheme="majorHAnsi" w:cstheme="majorHAnsi"/>
                <w:color w:val="000000"/>
                <w:lang w:val="nl-BE" w:eastAsia="nl-BE"/>
              </w:rPr>
              <w:t>.</w:t>
            </w:r>
            <w:r w:rsidRPr="0010772C">
              <w:rPr>
                <w:rFonts w:asciiTheme="majorHAnsi" w:hAnsiTheme="majorHAnsi" w:cstheme="majorHAnsi"/>
                <w:color w:val="000000"/>
                <w:lang w:val="nl-BE" w:eastAsia="nl-BE"/>
              </w:rPr>
              <w:t>902,97</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77E0692B" w14:textId="2D041C57" w:rsidR="0010772C" w:rsidRPr="0010772C" w:rsidRDefault="00F62404" w:rsidP="0010772C">
            <w:pPr>
              <w:jc w:val="right"/>
              <w:rPr>
                <w:rFonts w:asciiTheme="majorHAnsi" w:hAnsiTheme="majorHAnsi" w:cstheme="majorHAnsi"/>
                <w:color w:val="000000"/>
                <w:lang w:val="nl-BE" w:eastAsia="nl-BE"/>
              </w:rPr>
            </w:pPr>
            <w:r w:rsidRPr="00F62404">
              <w:rPr>
                <w:rFonts w:asciiTheme="majorHAnsi" w:hAnsiTheme="majorHAnsi" w:cstheme="majorHAnsi"/>
                <w:color w:val="000000"/>
                <w:lang w:val="nl-BE" w:eastAsia="nl-BE"/>
              </w:rPr>
              <w:t>613</w:t>
            </w:r>
            <w:r>
              <w:rPr>
                <w:rFonts w:asciiTheme="majorHAnsi" w:hAnsiTheme="majorHAnsi" w:cstheme="majorHAnsi"/>
                <w:color w:val="000000"/>
                <w:lang w:val="nl-BE" w:eastAsia="nl-BE"/>
              </w:rPr>
              <w:t>.</w:t>
            </w:r>
            <w:r w:rsidRPr="00F62404">
              <w:rPr>
                <w:rFonts w:asciiTheme="majorHAnsi" w:hAnsiTheme="majorHAnsi" w:cstheme="majorHAnsi"/>
                <w:color w:val="000000"/>
                <w:lang w:val="nl-BE" w:eastAsia="nl-BE"/>
              </w:rPr>
              <w:t>022,54</w:t>
            </w:r>
          </w:p>
        </w:tc>
        <w:tc>
          <w:tcPr>
            <w:tcW w:w="1547" w:type="dxa"/>
            <w:tcBorders>
              <w:top w:val="single" w:sz="4" w:space="0" w:color="auto"/>
              <w:left w:val="nil"/>
              <w:bottom w:val="single" w:sz="4" w:space="0" w:color="auto"/>
              <w:right w:val="single" w:sz="4" w:space="0" w:color="auto"/>
            </w:tcBorders>
            <w:shd w:val="clear" w:color="auto" w:fill="auto"/>
            <w:noWrap/>
            <w:vAlign w:val="bottom"/>
          </w:tcPr>
          <w:p w14:paraId="772F9C11" w14:textId="420AC2D1" w:rsidR="0010772C" w:rsidRPr="0010772C" w:rsidRDefault="00F62404" w:rsidP="0010772C">
            <w:pPr>
              <w:jc w:val="right"/>
              <w:rPr>
                <w:rFonts w:asciiTheme="majorHAnsi" w:hAnsiTheme="majorHAnsi" w:cstheme="majorHAnsi"/>
                <w:color w:val="000000"/>
                <w:lang w:val="nl-BE" w:eastAsia="nl-BE"/>
              </w:rPr>
            </w:pPr>
            <w:r w:rsidRPr="00F62404">
              <w:rPr>
                <w:rFonts w:asciiTheme="majorHAnsi" w:hAnsiTheme="majorHAnsi" w:cstheme="majorHAnsi"/>
                <w:color w:val="000000"/>
                <w:lang w:val="nl-BE" w:eastAsia="nl-BE"/>
              </w:rPr>
              <w:t>1</w:t>
            </w:r>
            <w:r>
              <w:rPr>
                <w:rFonts w:asciiTheme="majorHAnsi" w:hAnsiTheme="majorHAnsi" w:cstheme="majorHAnsi"/>
                <w:color w:val="000000"/>
                <w:lang w:val="nl-BE" w:eastAsia="nl-BE"/>
              </w:rPr>
              <w:t>.</w:t>
            </w:r>
            <w:r w:rsidRPr="00F62404">
              <w:rPr>
                <w:rFonts w:asciiTheme="majorHAnsi" w:hAnsiTheme="majorHAnsi" w:cstheme="majorHAnsi"/>
                <w:color w:val="000000"/>
                <w:lang w:val="nl-BE" w:eastAsia="nl-BE"/>
              </w:rPr>
              <w:t>043</w:t>
            </w:r>
            <w:r>
              <w:rPr>
                <w:rFonts w:asciiTheme="majorHAnsi" w:hAnsiTheme="majorHAnsi" w:cstheme="majorHAnsi"/>
                <w:color w:val="000000"/>
                <w:lang w:val="nl-BE" w:eastAsia="nl-BE"/>
              </w:rPr>
              <w:t>.</w:t>
            </w:r>
            <w:r w:rsidRPr="00F62404">
              <w:rPr>
                <w:rFonts w:asciiTheme="majorHAnsi" w:hAnsiTheme="majorHAnsi" w:cstheme="majorHAnsi"/>
                <w:color w:val="000000"/>
                <w:lang w:val="nl-BE" w:eastAsia="nl-BE"/>
              </w:rPr>
              <w:t>925,5</w:t>
            </w:r>
            <w:r w:rsidR="003861AE">
              <w:rPr>
                <w:rFonts w:asciiTheme="majorHAnsi" w:hAnsiTheme="majorHAnsi" w:cstheme="majorHAnsi"/>
                <w:color w:val="000000"/>
                <w:lang w:val="nl-BE" w:eastAsia="nl-BE"/>
              </w:rPr>
              <w:t>1</w:t>
            </w:r>
          </w:p>
        </w:tc>
      </w:tr>
    </w:tbl>
    <w:p w14:paraId="1D934FF2" w14:textId="77777777" w:rsidR="00B76C5F" w:rsidRPr="00B76C5F" w:rsidRDefault="00B76C5F" w:rsidP="00B76C5F">
      <w:pPr>
        <w:rPr>
          <w:lang w:val="nl-BE"/>
        </w:rPr>
      </w:pPr>
    </w:p>
    <w:p w14:paraId="7269B672" w14:textId="16CB21B2" w:rsidR="00887369" w:rsidRDefault="00887369" w:rsidP="00887369">
      <w:pPr>
        <w:rPr>
          <w:lang w:val="nl-BE"/>
        </w:rPr>
      </w:pPr>
    </w:p>
    <w:p w14:paraId="09D854C0" w14:textId="00074AFC" w:rsidR="00887369" w:rsidRDefault="00887369" w:rsidP="00B76C5F">
      <w:pPr>
        <w:ind w:left="1418"/>
        <w:rPr>
          <w:lang w:val="nl-BE"/>
        </w:rPr>
      </w:pPr>
      <w:r>
        <w:rPr>
          <w:lang w:val="nl-BE"/>
        </w:rPr>
        <w:t>Constructiv brengt geen andere kosten in voor deze rubriek.</w:t>
      </w:r>
    </w:p>
    <w:p w14:paraId="32D44D7C" w14:textId="5F3379A6" w:rsidR="0037770F" w:rsidRDefault="0037770F" w:rsidP="00B76C5F">
      <w:pPr>
        <w:ind w:left="1418"/>
        <w:rPr>
          <w:lang w:val="nl-BE"/>
        </w:rPr>
      </w:pPr>
    </w:p>
    <w:p w14:paraId="54CECE8A" w14:textId="364A224A" w:rsidR="0037770F" w:rsidRPr="00887369" w:rsidRDefault="0037770F" w:rsidP="0037770F">
      <w:pPr>
        <w:ind w:left="1418"/>
        <w:rPr>
          <w:lang w:val="nl-BE"/>
        </w:rPr>
      </w:pPr>
      <w:r>
        <w:rPr>
          <w:lang w:val="nl-BE"/>
        </w:rPr>
        <w:t>De detail</w:t>
      </w:r>
      <w:r w:rsidR="005C7524">
        <w:rPr>
          <w:lang w:val="nl-BE"/>
        </w:rPr>
        <w:t>s</w:t>
      </w:r>
      <w:r>
        <w:rPr>
          <w:lang w:val="nl-BE"/>
        </w:rPr>
        <w:t xml:space="preserve"> van de personeelskosten zijn in het tweede deel van deze eindrapportering opgenomen.</w:t>
      </w:r>
    </w:p>
    <w:p w14:paraId="63667C1C" w14:textId="77777777" w:rsidR="002E4507" w:rsidRPr="002E4507" w:rsidRDefault="002E4507" w:rsidP="002E4507">
      <w:pPr>
        <w:rPr>
          <w:lang w:val="nl-BE"/>
        </w:rPr>
      </w:pPr>
    </w:p>
    <w:p w14:paraId="3390F39B" w14:textId="08C9BB84" w:rsidR="004F2A85" w:rsidRDefault="004F2A85" w:rsidP="004F2A85">
      <w:pPr>
        <w:pStyle w:val="Kop2"/>
        <w:rPr>
          <w:lang w:val="nl-BE"/>
        </w:rPr>
      </w:pPr>
      <w:r>
        <w:rPr>
          <w:lang w:val="nl-BE"/>
        </w:rPr>
        <w:t>In de mate dat de jongere verder werd opgevolgd: de uitstroom naar werk</w:t>
      </w:r>
    </w:p>
    <w:p w14:paraId="3E2B67F5" w14:textId="6681CC28" w:rsidR="002E4507" w:rsidRDefault="002E4507" w:rsidP="002E4507">
      <w:pPr>
        <w:rPr>
          <w:lang w:val="nl-BE"/>
        </w:rPr>
      </w:pPr>
    </w:p>
    <w:p w14:paraId="1C820814" w14:textId="7FD47AA8" w:rsidR="002E4507" w:rsidRDefault="007E4B9E" w:rsidP="002E4507">
      <w:pPr>
        <w:ind w:left="709"/>
        <w:rPr>
          <w:lang w:val="nl-BE"/>
        </w:rPr>
      </w:pPr>
      <w:r>
        <w:rPr>
          <w:lang w:val="nl-BE"/>
        </w:rPr>
        <w:t>Zie dezelfde opmerking als onder de rubriek “uitsplitsing van de doelgroep naar geslacht, scholingsgraad en origine”.</w:t>
      </w:r>
    </w:p>
    <w:p w14:paraId="0F0FDCA8" w14:textId="77777777" w:rsidR="002E4507" w:rsidRPr="002E4507" w:rsidRDefault="002E4507" w:rsidP="002E4507">
      <w:pPr>
        <w:rPr>
          <w:lang w:val="nl-BE"/>
        </w:rPr>
      </w:pPr>
    </w:p>
    <w:p w14:paraId="5ADE4199" w14:textId="77777777" w:rsidR="004F2A85" w:rsidRDefault="004F2A85" w:rsidP="004F2A85">
      <w:pPr>
        <w:pStyle w:val="Kop2"/>
        <w:rPr>
          <w:lang w:val="nl-BE"/>
        </w:rPr>
      </w:pPr>
      <w:r>
        <w:rPr>
          <w:lang w:val="nl-BE"/>
        </w:rPr>
        <w:t>Indien de beoogde doelstelling niet behaald werd: de omstandigheden die hiertoe hebben geleid</w:t>
      </w:r>
    </w:p>
    <w:p w14:paraId="1B875E94" w14:textId="77777777" w:rsidR="004C0732" w:rsidRDefault="004C0732" w:rsidP="004C0732">
      <w:pPr>
        <w:rPr>
          <w:lang w:val="nl-BE"/>
        </w:rPr>
      </w:pPr>
    </w:p>
    <w:p w14:paraId="1914AE6D" w14:textId="65938090" w:rsidR="004C0732" w:rsidRDefault="007E4B9E" w:rsidP="007E4B9E">
      <w:pPr>
        <w:ind w:left="709"/>
        <w:rPr>
          <w:lang w:val="nl-BE"/>
        </w:rPr>
      </w:pPr>
      <w:r>
        <w:rPr>
          <w:lang w:val="nl-BE"/>
        </w:rPr>
        <w:t>Er werden in dit onderdeel van het project geen doelstellingen voorop gesteld.</w:t>
      </w:r>
    </w:p>
    <w:p w14:paraId="0CFFAEFC" w14:textId="77777777" w:rsidR="004C0732" w:rsidRPr="004C0732" w:rsidRDefault="004C0732" w:rsidP="007E4B9E">
      <w:pPr>
        <w:ind w:left="709"/>
        <w:rPr>
          <w:lang w:val="nl-BE"/>
        </w:rPr>
      </w:pPr>
    </w:p>
    <w:p w14:paraId="47E8BE55" w14:textId="77777777" w:rsidR="004C0732" w:rsidRPr="004C0732" w:rsidRDefault="004C0732" w:rsidP="004C0732">
      <w:pPr>
        <w:rPr>
          <w:lang w:val="nl-BE"/>
        </w:rPr>
      </w:pPr>
    </w:p>
    <w:p w14:paraId="46DA92FA" w14:textId="4AD5A74A" w:rsidR="004C0732" w:rsidRDefault="004C0732" w:rsidP="004C0732">
      <w:pPr>
        <w:rPr>
          <w:lang w:val="nl-BE"/>
        </w:rPr>
      </w:pPr>
    </w:p>
    <w:p w14:paraId="017FACCF" w14:textId="474E2880" w:rsidR="005C5562" w:rsidRDefault="005C5562" w:rsidP="004C0732">
      <w:pPr>
        <w:rPr>
          <w:lang w:val="nl-BE"/>
        </w:rPr>
      </w:pPr>
    </w:p>
    <w:p w14:paraId="1C7485C7" w14:textId="7881C911" w:rsidR="005C5562" w:rsidRDefault="005C5562" w:rsidP="004C0732">
      <w:pPr>
        <w:rPr>
          <w:lang w:val="nl-BE"/>
        </w:rPr>
      </w:pPr>
    </w:p>
    <w:p w14:paraId="260B9C3F" w14:textId="35E4346C" w:rsidR="005C5562" w:rsidRDefault="005C5562" w:rsidP="005C5562">
      <w:pPr>
        <w:pStyle w:val="Titel"/>
        <w:rPr>
          <w:lang w:val="nl-BE"/>
        </w:rPr>
      </w:pPr>
      <w:r>
        <w:rPr>
          <w:lang w:val="nl-BE"/>
        </w:rPr>
        <w:lastRenderedPageBreak/>
        <w:t xml:space="preserve">2. </w:t>
      </w:r>
      <w:r w:rsidRPr="005C5562">
        <w:rPr>
          <w:lang w:val="nl-BE"/>
        </w:rPr>
        <w:t>Opleidingssessies onderwijs i.v.m. veiligheid en gezondheid op de werf</w:t>
      </w:r>
    </w:p>
    <w:p w14:paraId="144408F8" w14:textId="2A034538" w:rsidR="005C5562" w:rsidRDefault="005C5562" w:rsidP="005C5562">
      <w:pPr>
        <w:pStyle w:val="Kop2"/>
        <w:rPr>
          <w:lang w:val="nl-BE"/>
        </w:rPr>
      </w:pPr>
      <w:r>
        <w:rPr>
          <w:lang w:val="nl-BE"/>
        </w:rPr>
        <w:t>De geplande actie/activiteit en de bijhorende doelstelling(en)</w:t>
      </w:r>
    </w:p>
    <w:p w14:paraId="5A834E95" w14:textId="222B3491" w:rsidR="005C5562" w:rsidRDefault="005C5562" w:rsidP="005C5562">
      <w:pPr>
        <w:rPr>
          <w:lang w:val="nl-BE"/>
        </w:rPr>
      </w:pPr>
    </w:p>
    <w:p w14:paraId="6E8C5E97" w14:textId="08433B4E" w:rsidR="005C5562" w:rsidRPr="00C131E1" w:rsidRDefault="005C5562" w:rsidP="00C03E61">
      <w:pPr>
        <w:ind w:left="709"/>
        <w:rPr>
          <w:lang w:val="nl-BE"/>
        </w:rPr>
      </w:pPr>
      <w:r w:rsidRPr="00C131E1">
        <w:rPr>
          <w:lang w:val="nl-BE"/>
        </w:rPr>
        <w:t>Het doel van deze actie is om jongeren bewust te maken van de mogelijke veiligheids- en gezondheidsrisico's op bouwwerven. Via opleiding krijgen jongeren beter zicht op en kennis over de risico's op bouwwerven. Deze opleiding heeft als doelstelling het aantal arbeidsongevallen te doen verminderen. Bovendien is deze opleiding een troef op de arbeidsmarkt om in de sector aan de slag te gaan.</w:t>
      </w:r>
    </w:p>
    <w:p w14:paraId="1646E4A6" w14:textId="6C819815" w:rsidR="008A7FA0" w:rsidRPr="00C131E1" w:rsidRDefault="008A7FA0" w:rsidP="005C5562">
      <w:pPr>
        <w:rPr>
          <w:lang w:val="nl-BE"/>
        </w:rPr>
      </w:pPr>
    </w:p>
    <w:p w14:paraId="0FA932A0" w14:textId="77777777" w:rsidR="008A7FA0" w:rsidRPr="00C131E1" w:rsidRDefault="008A7FA0" w:rsidP="00C03E61">
      <w:pPr>
        <w:ind w:left="709"/>
        <w:rPr>
          <w:szCs w:val="20"/>
          <w:lang w:val="nl-BE"/>
        </w:rPr>
      </w:pPr>
      <w:r w:rsidRPr="00C131E1">
        <w:rPr>
          <w:lang w:val="nl-BE"/>
        </w:rPr>
        <w:t>Vanuit de vaststelling dat het aantal arbeidsongevallen in de bouwsector de voorbije jaren merkelijk daalde, zijn het vaak jonge werknemers met weinig ervaring die het slachtoffer worden van een arbeidsongeval op een bouwplaats. Deze vaststelling wordt onder andere bevestigd door de ongevallencijfers die jaarlijks gepubliceerd worden door het Fonds voor Arbeidsongevallen.</w:t>
      </w:r>
    </w:p>
    <w:p w14:paraId="6907D846" w14:textId="402D4069" w:rsidR="008A7FA0" w:rsidRDefault="008A7FA0" w:rsidP="00C03E61">
      <w:pPr>
        <w:ind w:left="709"/>
        <w:rPr>
          <w:lang w:val="nl-BE"/>
        </w:rPr>
      </w:pPr>
      <w:r w:rsidRPr="00C131E1">
        <w:rPr>
          <w:lang w:val="nl-BE"/>
        </w:rPr>
        <w:t>Uit deze cijfers blijkt dat het aantal arbeidsongevallen bij bouwvakkers onder de 25 jaar nagenoeg 50% hoger ligt dan bij bouwvakkers in de leeftijdscategorie tussen 25 en 45 jaar. Deze cijfers tonen duidelijk aan dat jonge bouwvakkers met weinig ervaring onvoldoende kennis hebben van de risico’s op bouwplaatsen.</w:t>
      </w:r>
    </w:p>
    <w:p w14:paraId="230CCABF" w14:textId="77777777" w:rsidR="00DA0DE8" w:rsidRPr="00C131E1" w:rsidRDefault="00DA0DE8" w:rsidP="008A7FA0">
      <w:pPr>
        <w:rPr>
          <w:lang w:val="nl-BE"/>
        </w:rPr>
      </w:pPr>
    </w:p>
    <w:p w14:paraId="0D619396" w14:textId="7FB69D44" w:rsidR="008A7FA0" w:rsidRDefault="008A7FA0" w:rsidP="00C03E61">
      <w:pPr>
        <w:ind w:left="709"/>
        <w:rPr>
          <w:lang w:val="nl-BE"/>
        </w:rPr>
      </w:pPr>
      <w:r w:rsidRPr="00C131E1">
        <w:rPr>
          <w:lang w:val="nl-BE"/>
        </w:rPr>
        <w:t>Om hieraan tegemoet te komen, heeft Constructiv een opleiding ‘</w:t>
      </w:r>
      <w:r w:rsidR="00EC2345">
        <w:rPr>
          <w:lang w:val="nl-BE"/>
        </w:rPr>
        <w:t>Basisopleiding veiligheid</w:t>
      </w:r>
      <w:r w:rsidRPr="00C131E1">
        <w:rPr>
          <w:lang w:val="nl-BE"/>
        </w:rPr>
        <w:t xml:space="preserve"> voor </w:t>
      </w:r>
      <w:r w:rsidR="00EC2345">
        <w:rPr>
          <w:lang w:val="nl-BE"/>
        </w:rPr>
        <w:t xml:space="preserve">nieuwe </w:t>
      </w:r>
      <w:proofErr w:type="spellStart"/>
      <w:r w:rsidRPr="00C131E1">
        <w:rPr>
          <w:lang w:val="nl-BE"/>
        </w:rPr>
        <w:t>intreders</w:t>
      </w:r>
      <w:proofErr w:type="spellEnd"/>
      <w:r w:rsidRPr="00C131E1">
        <w:rPr>
          <w:lang w:val="nl-BE"/>
        </w:rPr>
        <w:t>’ ontwikkeld om jonge en toekomstige bouwvakkers te wijzen op de risico’s die op de bouwplaats aanwezig zijn.</w:t>
      </w:r>
      <w:r w:rsidR="00DA0DE8">
        <w:rPr>
          <w:lang w:val="nl-BE"/>
        </w:rPr>
        <w:t xml:space="preserve"> </w:t>
      </w:r>
      <w:r w:rsidRPr="00C131E1">
        <w:rPr>
          <w:lang w:val="nl-BE"/>
        </w:rPr>
        <w:t xml:space="preserve">Deze </w:t>
      </w:r>
      <w:r w:rsidR="00C131E1">
        <w:rPr>
          <w:lang w:val="nl-BE"/>
        </w:rPr>
        <w:t xml:space="preserve">jonge </w:t>
      </w:r>
      <w:r w:rsidRPr="00C131E1">
        <w:rPr>
          <w:lang w:val="nl-BE"/>
        </w:rPr>
        <w:t>werknemers kennen meestal wel de risico’s die verbonden zijn aan hun eigen beroep, maar daarentegen zijn zij zich meestal niet bewust van de nevenrisico’s (bijvoorbeeld het laden, lossen en hanteren van bouwmaterialen) op bouwplaatsen.</w:t>
      </w:r>
      <w:r w:rsidR="00C131E1">
        <w:rPr>
          <w:lang w:val="nl-BE"/>
        </w:rPr>
        <w:t xml:space="preserve"> </w:t>
      </w:r>
      <w:r w:rsidRPr="00C131E1">
        <w:rPr>
          <w:lang w:val="nl-BE"/>
        </w:rPr>
        <w:t>Deze opleiding wil jonge en toekomstige werknemers dan ook bewust maken van de risico’s die op de bouwplaats aanwezig zijn en die zij duidelijk onvoldoende goed kunnen inschatten.</w:t>
      </w:r>
    </w:p>
    <w:p w14:paraId="5C4375B5" w14:textId="77777777" w:rsidR="00C131E1" w:rsidRPr="00C131E1" w:rsidRDefault="00C131E1" w:rsidP="008A7FA0">
      <w:pPr>
        <w:rPr>
          <w:lang w:val="nl-BE"/>
        </w:rPr>
      </w:pPr>
    </w:p>
    <w:p w14:paraId="73679B7C" w14:textId="77777777" w:rsidR="008A7FA0" w:rsidRPr="00C131E1" w:rsidRDefault="008A7FA0" w:rsidP="00C03E61">
      <w:pPr>
        <w:ind w:firstLine="709"/>
        <w:rPr>
          <w:lang w:val="nl-BE"/>
        </w:rPr>
      </w:pPr>
      <w:r w:rsidRPr="00C131E1">
        <w:rPr>
          <w:lang w:val="nl-BE"/>
        </w:rPr>
        <w:t xml:space="preserve">De ontwikkelde opleiding duurt één dag (8 uur) en is samengesteld uit </w:t>
      </w:r>
      <w:r w:rsidRPr="00C131E1">
        <w:rPr>
          <w:u w:val="single"/>
          <w:lang w:val="nl-BE"/>
        </w:rPr>
        <w:t>twee modules</w:t>
      </w:r>
      <w:r w:rsidRPr="00C131E1">
        <w:rPr>
          <w:lang w:val="nl-BE"/>
        </w:rPr>
        <w:t>:</w:t>
      </w:r>
    </w:p>
    <w:p w14:paraId="68C4D483" w14:textId="45CD24EC" w:rsidR="008A7FA0" w:rsidRPr="00C131E1" w:rsidRDefault="008A7FA0" w:rsidP="008A7FA0">
      <w:pPr>
        <w:pStyle w:val="Kop3"/>
        <w:tabs>
          <w:tab w:val="num" w:pos="1072"/>
        </w:tabs>
        <w:spacing w:after="120"/>
        <w:ind w:left="1072" w:hanging="358"/>
        <w:rPr>
          <w:szCs w:val="20"/>
          <w:lang w:val="nl-BE"/>
        </w:rPr>
      </w:pPr>
      <w:r w:rsidRPr="00C131E1">
        <w:rPr>
          <w:szCs w:val="20"/>
          <w:lang w:val="nl-BE"/>
        </w:rPr>
        <w:t>een basismodule waarin de risico’s aan bod komen waarmee zowat alle bouwwerknemers worden geconfronteerd (werken op ladders, steigers, signalisatie op bouwplaatsen, etikettering van producten,…).</w:t>
      </w:r>
    </w:p>
    <w:p w14:paraId="62199827" w14:textId="51EEC439" w:rsidR="008A7FA0" w:rsidRPr="00C131E1" w:rsidRDefault="008A7FA0" w:rsidP="008A7FA0">
      <w:pPr>
        <w:pStyle w:val="Kop3"/>
        <w:tabs>
          <w:tab w:val="num" w:pos="1072"/>
        </w:tabs>
        <w:spacing w:after="120"/>
        <w:ind w:left="1072" w:hanging="358"/>
        <w:rPr>
          <w:szCs w:val="20"/>
          <w:lang w:val="nl-BE"/>
        </w:rPr>
      </w:pPr>
      <w:r w:rsidRPr="00C131E1">
        <w:rPr>
          <w:szCs w:val="20"/>
          <w:lang w:val="nl-BE"/>
        </w:rPr>
        <w:t xml:space="preserve">een specifieke module waarin dieper wordt ingegaan op de risico’s die eigen zijn aan het specifieke bouwberoep van de jonge bouwwerknemer. </w:t>
      </w:r>
      <w:r w:rsidR="00C131E1">
        <w:rPr>
          <w:szCs w:val="20"/>
          <w:lang w:val="nl-BE"/>
        </w:rPr>
        <w:t>Er zijn</w:t>
      </w:r>
      <w:r w:rsidRPr="00C131E1">
        <w:rPr>
          <w:szCs w:val="20"/>
          <w:u w:val="single"/>
          <w:lang w:val="nl-BE"/>
        </w:rPr>
        <w:t xml:space="preserve"> specifieke modules</w:t>
      </w:r>
      <w:r w:rsidRPr="00C131E1">
        <w:rPr>
          <w:szCs w:val="20"/>
          <w:lang w:val="nl-BE"/>
        </w:rPr>
        <w:t>:</w:t>
      </w:r>
    </w:p>
    <w:p w14:paraId="0AEF05F5" w14:textId="77777777" w:rsidR="008A7FA0" w:rsidRPr="00C131E1" w:rsidRDefault="008A7FA0" w:rsidP="008A7FA0">
      <w:pPr>
        <w:pStyle w:val="Kop4"/>
        <w:tabs>
          <w:tab w:val="num" w:pos="1429"/>
        </w:tabs>
        <w:spacing w:after="120"/>
        <w:ind w:left="1429" w:hanging="357"/>
        <w:rPr>
          <w:szCs w:val="20"/>
          <w:lang w:val="nl-BE"/>
        </w:rPr>
      </w:pPr>
      <w:r w:rsidRPr="00C131E1">
        <w:rPr>
          <w:szCs w:val="20"/>
          <w:lang w:val="nl-BE"/>
        </w:rPr>
        <w:t>ruwbouwwerken (bekisten, metselen, betonwerken, …);</w:t>
      </w:r>
    </w:p>
    <w:p w14:paraId="0EC4502A" w14:textId="77777777" w:rsidR="008A7FA0" w:rsidRPr="00C131E1" w:rsidRDefault="008A7FA0" w:rsidP="008A7FA0">
      <w:pPr>
        <w:pStyle w:val="Kop4"/>
        <w:tabs>
          <w:tab w:val="num" w:pos="1429"/>
        </w:tabs>
        <w:spacing w:after="120"/>
        <w:ind w:left="1429" w:hanging="357"/>
        <w:rPr>
          <w:szCs w:val="20"/>
          <w:lang w:val="nl-BE"/>
        </w:rPr>
      </w:pPr>
      <w:r w:rsidRPr="00C131E1">
        <w:rPr>
          <w:szCs w:val="20"/>
          <w:lang w:val="nl-BE"/>
        </w:rPr>
        <w:t>afwerkingsberoepen (schilder, vloerder, stukadoor, …);</w:t>
      </w:r>
    </w:p>
    <w:p w14:paraId="1C440BAA" w14:textId="77777777" w:rsidR="008A7FA0" w:rsidRPr="00C131E1" w:rsidRDefault="008A7FA0" w:rsidP="008A7FA0">
      <w:pPr>
        <w:pStyle w:val="Kop4"/>
        <w:tabs>
          <w:tab w:val="num" w:pos="1429"/>
        </w:tabs>
        <w:spacing w:after="120"/>
        <w:ind w:left="1429" w:hanging="357"/>
        <w:rPr>
          <w:szCs w:val="20"/>
          <w:lang w:val="nl-BE"/>
        </w:rPr>
      </w:pPr>
      <w:r w:rsidRPr="00C131E1">
        <w:rPr>
          <w:szCs w:val="20"/>
          <w:lang w:val="nl-BE"/>
        </w:rPr>
        <w:t>sanitair en installatie van verwarming en ventilatie;</w:t>
      </w:r>
    </w:p>
    <w:p w14:paraId="79803945" w14:textId="77777777" w:rsidR="008A7FA0" w:rsidRPr="00C131E1" w:rsidRDefault="008A7FA0" w:rsidP="008A7FA0">
      <w:pPr>
        <w:pStyle w:val="Kop4"/>
        <w:tabs>
          <w:tab w:val="num" w:pos="1429"/>
        </w:tabs>
        <w:spacing w:after="120"/>
        <w:ind w:left="1429" w:hanging="357"/>
        <w:rPr>
          <w:szCs w:val="20"/>
          <w:lang w:val="nl-BE"/>
        </w:rPr>
      </w:pPr>
      <w:proofErr w:type="spellStart"/>
      <w:r w:rsidRPr="00C131E1">
        <w:rPr>
          <w:szCs w:val="20"/>
          <w:lang w:val="nl-BE"/>
        </w:rPr>
        <w:t>dakwerken</w:t>
      </w:r>
      <w:proofErr w:type="spellEnd"/>
      <w:r w:rsidRPr="00C131E1">
        <w:rPr>
          <w:szCs w:val="20"/>
          <w:lang w:val="nl-BE"/>
        </w:rPr>
        <w:t>;</w:t>
      </w:r>
    </w:p>
    <w:p w14:paraId="4721F4F7" w14:textId="77777777" w:rsidR="008A7FA0" w:rsidRPr="00C131E1" w:rsidRDefault="008A7FA0" w:rsidP="008A7FA0">
      <w:pPr>
        <w:pStyle w:val="Kop4"/>
        <w:tabs>
          <w:tab w:val="num" w:pos="1429"/>
        </w:tabs>
        <w:spacing w:after="120"/>
        <w:ind w:left="1429" w:hanging="357"/>
        <w:rPr>
          <w:szCs w:val="20"/>
          <w:lang w:val="nl-BE"/>
        </w:rPr>
      </w:pPr>
      <w:r w:rsidRPr="00C131E1">
        <w:rPr>
          <w:szCs w:val="20"/>
          <w:lang w:val="nl-BE"/>
        </w:rPr>
        <w:t>wegenwerken.</w:t>
      </w:r>
    </w:p>
    <w:p w14:paraId="7CBF8CF5" w14:textId="77777777" w:rsidR="008A7FA0" w:rsidRPr="00C131E1" w:rsidRDefault="008A7FA0" w:rsidP="00DA0DE8">
      <w:pPr>
        <w:rPr>
          <w:szCs w:val="20"/>
          <w:lang w:val="nl-BE"/>
        </w:rPr>
      </w:pPr>
    </w:p>
    <w:p w14:paraId="7D1B88C2" w14:textId="47555A72" w:rsidR="008A7FA0" w:rsidRPr="00C131E1" w:rsidRDefault="008A7FA0" w:rsidP="00C03E61">
      <w:pPr>
        <w:ind w:left="709"/>
        <w:rPr>
          <w:lang w:val="nl-BE"/>
        </w:rPr>
      </w:pPr>
      <w:r w:rsidRPr="00C131E1">
        <w:rPr>
          <w:lang w:val="nl-BE"/>
        </w:rPr>
        <w:t>Met deze opleiding krijgen de toekomstige bouwwerknemers deze instructies nog vooraleer zij op een bouwplaats aan de slag gaan, hetgeen hun tewerkstellingen kansen verhoogt.</w:t>
      </w:r>
    </w:p>
    <w:p w14:paraId="1118D322" w14:textId="20CC906F" w:rsidR="005C5562" w:rsidRDefault="005C5562" w:rsidP="005C5562">
      <w:pPr>
        <w:pStyle w:val="Kop2"/>
        <w:rPr>
          <w:lang w:val="nl-BE"/>
        </w:rPr>
      </w:pPr>
      <w:r>
        <w:rPr>
          <w:lang w:val="nl-BE"/>
        </w:rPr>
        <w:lastRenderedPageBreak/>
        <w:t>De gevoerde actie/Activiteit</w:t>
      </w:r>
    </w:p>
    <w:p w14:paraId="62CDC3B2" w14:textId="358EA621" w:rsidR="005C5562" w:rsidRDefault="005C5562" w:rsidP="005C5562">
      <w:pPr>
        <w:rPr>
          <w:lang w:val="nl-BE"/>
        </w:rPr>
      </w:pPr>
    </w:p>
    <w:p w14:paraId="3C881C9A" w14:textId="52A7C3A6" w:rsidR="005C5562" w:rsidRDefault="00EC2345" w:rsidP="00C03E61">
      <w:pPr>
        <w:ind w:left="709"/>
        <w:rPr>
          <w:lang w:val="nl-BE"/>
        </w:rPr>
      </w:pPr>
      <w:r>
        <w:rPr>
          <w:lang w:val="nl-BE"/>
        </w:rPr>
        <w:t>De scholen werden op de verschillende provinciale informatiemomenten geïnformeerd over de opleiding en haar doelstelling. Deze opleiding werd opgenomen in het gratis aanbod dat Constructiv o</w:t>
      </w:r>
      <w:r w:rsidR="00910796">
        <w:rPr>
          <w:lang w:val="nl-BE"/>
        </w:rPr>
        <w:t>penstelt naar alle bouwscholen. Dit aanbod vindt men terug in de catalogus, en online op onderwijs.cosntructiv.be. Scholen konden zoals zij gewoon zijn intekenen op de opleidingen. Tijdens contacten met scholen promootten de JJCB de opleiding.</w:t>
      </w:r>
    </w:p>
    <w:p w14:paraId="417F94AE" w14:textId="77777777" w:rsidR="005C5562" w:rsidRPr="005C5562" w:rsidRDefault="005C5562" w:rsidP="005C5562">
      <w:pPr>
        <w:rPr>
          <w:lang w:val="nl-BE"/>
        </w:rPr>
      </w:pPr>
    </w:p>
    <w:p w14:paraId="00688C4F" w14:textId="77777777" w:rsidR="005C5562" w:rsidRDefault="005C5562" w:rsidP="005C5562">
      <w:pPr>
        <w:pStyle w:val="Kop2"/>
        <w:rPr>
          <w:lang w:val="nl-BE"/>
        </w:rPr>
      </w:pPr>
      <w:r>
        <w:rPr>
          <w:lang w:val="nl-BE"/>
        </w:rPr>
        <w:t>De realisatiegraad</w:t>
      </w:r>
    </w:p>
    <w:p w14:paraId="45DB54B7" w14:textId="15F9142A" w:rsidR="005C5562" w:rsidRDefault="005C5562" w:rsidP="005C5562">
      <w:pPr>
        <w:pStyle w:val="Kop3"/>
        <w:rPr>
          <w:lang w:val="nl-BE"/>
        </w:rPr>
      </w:pPr>
      <w:r>
        <w:rPr>
          <w:lang w:val="nl-BE"/>
        </w:rPr>
        <w:t>Het aantal bereikte jongeren</w:t>
      </w:r>
    </w:p>
    <w:p w14:paraId="0F874F2D" w14:textId="63C938EB" w:rsidR="0022667F" w:rsidRDefault="0022667F" w:rsidP="0022667F">
      <w:pPr>
        <w:rPr>
          <w:lang w:val="nl-BE"/>
        </w:rPr>
      </w:pPr>
    </w:p>
    <w:p w14:paraId="39998A08" w14:textId="57BDED75" w:rsidR="0022667F" w:rsidRDefault="00EC2345" w:rsidP="00C03E61">
      <w:pPr>
        <w:ind w:left="1074"/>
        <w:rPr>
          <w:lang w:val="nl-BE"/>
        </w:rPr>
      </w:pPr>
      <w:r>
        <w:rPr>
          <w:lang w:val="nl-BE"/>
        </w:rPr>
        <w:t>In 201</w:t>
      </w:r>
      <w:r w:rsidR="00C03E61">
        <w:rPr>
          <w:lang w:val="nl-BE"/>
        </w:rPr>
        <w:t>6</w:t>
      </w:r>
      <w:r>
        <w:rPr>
          <w:lang w:val="nl-BE"/>
        </w:rPr>
        <w:t xml:space="preserve"> volg</w:t>
      </w:r>
      <w:r w:rsidR="00C03E61">
        <w:rPr>
          <w:lang w:val="nl-BE"/>
        </w:rPr>
        <w:t>d</w:t>
      </w:r>
      <w:r>
        <w:rPr>
          <w:lang w:val="nl-BE"/>
        </w:rPr>
        <w:t xml:space="preserve">en </w:t>
      </w:r>
      <w:r w:rsidR="00D85AA4">
        <w:rPr>
          <w:lang w:val="nl-BE"/>
        </w:rPr>
        <w:t xml:space="preserve">834 </w:t>
      </w:r>
      <w:r>
        <w:rPr>
          <w:lang w:val="nl-BE"/>
        </w:rPr>
        <w:t>leerlingen deze opleiding. In 201</w:t>
      </w:r>
      <w:r w:rsidR="00C03E61">
        <w:rPr>
          <w:lang w:val="nl-BE"/>
        </w:rPr>
        <w:t>7</w:t>
      </w:r>
      <w:r>
        <w:rPr>
          <w:lang w:val="nl-BE"/>
        </w:rPr>
        <w:t xml:space="preserve"> ging het om </w:t>
      </w:r>
      <w:r w:rsidR="00C03E61" w:rsidRPr="00C03E61">
        <w:rPr>
          <w:lang w:val="nl-BE"/>
        </w:rPr>
        <w:t>725</w:t>
      </w:r>
      <w:r>
        <w:rPr>
          <w:lang w:val="nl-BE"/>
        </w:rPr>
        <w:t xml:space="preserve"> jongeren.</w:t>
      </w:r>
    </w:p>
    <w:p w14:paraId="77CA9B14" w14:textId="77777777" w:rsidR="0022667F" w:rsidRPr="0022667F" w:rsidRDefault="0022667F" w:rsidP="0022667F">
      <w:pPr>
        <w:rPr>
          <w:lang w:val="nl-BE"/>
        </w:rPr>
      </w:pPr>
    </w:p>
    <w:p w14:paraId="0A4DDC28" w14:textId="0EC3848D" w:rsidR="005C5562" w:rsidRDefault="005C5562" w:rsidP="005C5562">
      <w:pPr>
        <w:pStyle w:val="Kop3"/>
        <w:rPr>
          <w:lang w:val="nl-BE"/>
        </w:rPr>
      </w:pPr>
      <w:r w:rsidRPr="0022667F">
        <w:rPr>
          <w:lang w:val="nl-BE"/>
        </w:rPr>
        <w:t>Aantal deelnemende jongeren en aantal jongeren die het traject hebben volbracht</w:t>
      </w:r>
    </w:p>
    <w:p w14:paraId="7DC0BC08" w14:textId="0C271767" w:rsidR="0022667F" w:rsidRDefault="0022667F" w:rsidP="0022667F">
      <w:pPr>
        <w:rPr>
          <w:lang w:val="nl-BE"/>
        </w:rPr>
      </w:pPr>
    </w:p>
    <w:p w14:paraId="455A5334" w14:textId="7219FE17" w:rsidR="0022667F" w:rsidRDefault="00815EFE" w:rsidP="00C03E61">
      <w:pPr>
        <w:ind w:left="365" w:firstLine="709"/>
        <w:rPr>
          <w:lang w:val="nl-BE"/>
        </w:rPr>
      </w:pPr>
      <w:r>
        <w:rPr>
          <w:lang w:val="nl-BE"/>
        </w:rPr>
        <w:t>Idem als het aantal bereikte jongeren. Het gaat om een opleiding van één dag.</w:t>
      </w:r>
    </w:p>
    <w:p w14:paraId="1EB34FF6" w14:textId="77777777" w:rsidR="0022667F" w:rsidRPr="0022667F" w:rsidRDefault="0022667F" w:rsidP="0022667F">
      <w:pPr>
        <w:rPr>
          <w:lang w:val="nl-BE"/>
        </w:rPr>
      </w:pPr>
    </w:p>
    <w:p w14:paraId="2569F53E" w14:textId="55FD31F9" w:rsidR="005C5562" w:rsidRDefault="005C5562" w:rsidP="005C5562">
      <w:pPr>
        <w:pStyle w:val="Kop2"/>
        <w:rPr>
          <w:lang w:val="nl-BE"/>
        </w:rPr>
      </w:pPr>
      <w:r>
        <w:rPr>
          <w:lang w:val="nl-BE"/>
        </w:rPr>
        <w:t>De middelen die nodig waren om de actie/activiteit te realiseren</w:t>
      </w:r>
    </w:p>
    <w:p w14:paraId="6D730515" w14:textId="29C52CD7" w:rsidR="0022667F" w:rsidRDefault="0022667F" w:rsidP="0022667F">
      <w:pPr>
        <w:rPr>
          <w:lang w:val="nl-BE"/>
        </w:rPr>
      </w:pPr>
    </w:p>
    <w:p w14:paraId="0C55EDE1" w14:textId="7A323C22" w:rsidR="0022667F" w:rsidRDefault="00EC2345" w:rsidP="00C03E61">
      <w:pPr>
        <w:ind w:left="709"/>
        <w:rPr>
          <w:lang w:val="nl-BE"/>
        </w:rPr>
      </w:pPr>
      <w:r>
        <w:rPr>
          <w:lang w:val="nl-BE"/>
        </w:rPr>
        <w:t>Voor alle opleidingssessies werden volgende facturen betaald aan de opleidingsverstrekkers (zie bijlage voor meer details):</w:t>
      </w:r>
    </w:p>
    <w:p w14:paraId="7439D797" w14:textId="6411D0C2" w:rsidR="00EC2345" w:rsidRDefault="00EC2345" w:rsidP="0022667F">
      <w:pPr>
        <w:rPr>
          <w:lang w:val="nl-BE"/>
        </w:rPr>
      </w:pPr>
    </w:p>
    <w:tbl>
      <w:tblPr>
        <w:tblStyle w:val="Tabelraster"/>
        <w:tblW w:w="0" w:type="auto"/>
        <w:tblInd w:w="841" w:type="dxa"/>
        <w:tblLook w:val="04A0" w:firstRow="1" w:lastRow="0" w:firstColumn="1" w:lastColumn="0" w:noHBand="0" w:noVBand="1"/>
      </w:tblPr>
      <w:tblGrid>
        <w:gridCol w:w="828"/>
        <w:gridCol w:w="2173"/>
        <w:gridCol w:w="2097"/>
      </w:tblGrid>
      <w:tr w:rsidR="0046516C" w:rsidRPr="0046516C" w14:paraId="011E02F8" w14:textId="77777777" w:rsidTr="0046516C">
        <w:tc>
          <w:tcPr>
            <w:tcW w:w="828" w:type="dxa"/>
            <w:shd w:val="clear" w:color="auto" w:fill="641544"/>
          </w:tcPr>
          <w:p w14:paraId="3C242F2B" w14:textId="77777777" w:rsidR="00EC2345" w:rsidRPr="0046516C" w:rsidRDefault="00EC2345" w:rsidP="00EC2345">
            <w:pPr>
              <w:jc w:val="center"/>
              <w:rPr>
                <w:color w:val="F8F8F8" w:themeColor="background1"/>
                <w:lang w:val="nl-BE"/>
              </w:rPr>
            </w:pPr>
          </w:p>
        </w:tc>
        <w:tc>
          <w:tcPr>
            <w:tcW w:w="2173" w:type="dxa"/>
            <w:shd w:val="clear" w:color="auto" w:fill="641544"/>
          </w:tcPr>
          <w:p w14:paraId="53324BA7" w14:textId="330E8F66" w:rsidR="00EC2345" w:rsidRPr="0046516C" w:rsidRDefault="00EC2345" w:rsidP="00EC2345">
            <w:pPr>
              <w:jc w:val="center"/>
              <w:rPr>
                <w:color w:val="F8F8F8" w:themeColor="background1"/>
                <w:lang w:val="nl-BE"/>
              </w:rPr>
            </w:pPr>
            <w:r w:rsidRPr="0046516C">
              <w:rPr>
                <w:color w:val="F8F8F8" w:themeColor="background1"/>
                <w:lang w:val="nl-BE"/>
              </w:rPr>
              <w:t>Aantal deelnemers</w:t>
            </w:r>
          </w:p>
        </w:tc>
        <w:tc>
          <w:tcPr>
            <w:tcW w:w="2097" w:type="dxa"/>
            <w:shd w:val="clear" w:color="auto" w:fill="641544"/>
          </w:tcPr>
          <w:p w14:paraId="4B8D2700" w14:textId="5FBA10F9" w:rsidR="00EC2345" w:rsidRPr="0046516C" w:rsidRDefault="00EC2345" w:rsidP="00EC2345">
            <w:pPr>
              <w:jc w:val="center"/>
              <w:rPr>
                <w:color w:val="F8F8F8" w:themeColor="background1"/>
                <w:lang w:val="nl-BE"/>
              </w:rPr>
            </w:pPr>
            <w:r w:rsidRPr="0046516C">
              <w:rPr>
                <w:color w:val="F8F8F8" w:themeColor="background1"/>
                <w:lang w:val="nl-BE"/>
              </w:rPr>
              <w:t>Kostprijs</w:t>
            </w:r>
          </w:p>
        </w:tc>
      </w:tr>
      <w:tr w:rsidR="00EC2345" w14:paraId="03DCE080" w14:textId="77777777" w:rsidTr="00E63195">
        <w:tc>
          <w:tcPr>
            <w:tcW w:w="828" w:type="dxa"/>
          </w:tcPr>
          <w:p w14:paraId="04FC70D1" w14:textId="73E8C5BF" w:rsidR="00EC2345" w:rsidRDefault="00EC2345" w:rsidP="00EC2345">
            <w:pPr>
              <w:jc w:val="center"/>
              <w:rPr>
                <w:lang w:val="nl-BE"/>
              </w:rPr>
            </w:pPr>
            <w:r>
              <w:rPr>
                <w:lang w:val="nl-BE"/>
              </w:rPr>
              <w:t>2016</w:t>
            </w:r>
          </w:p>
        </w:tc>
        <w:tc>
          <w:tcPr>
            <w:tcW w:w="2173" w:type="dxa"/>
          </w:tcPr>
          <w:p w14:paraId="6380B8FF" w14:textId="30AD4C00" w:rsidR="00EC2345" w:rsidRDefault="008D793D" w:rsidP="00EC2345">
            <w:pPr>
              <w:jc w:val="center"/>
              <w:rPr>
                <w:lang w:val="nl-BE"/>
              </w:rPr>
            </w:pPr>
            <w:r>
              <w:rPr>
                <w:lang w:val="nl-BE"/>
              </w:rPr>
              <w:t>630</w:t>
            </w:r>
          </w:p>
        </w:tc>
        <w:tc>
          <w:tcPr>
            <w:tcW w:w="2097" w:type="dxa"/>
          </w:tcPr>
          <w:p w14:paraId="5C45FBE1" w14:textId="328B2FEA" w:rsidR="00EC2345" w:rsidRDefault="005C7524" w:rsidP="00EC2345">
            <w:pPr>
              <w:jc w:val="center"/>
              <w:rPr>
                <w:lang w:val="nl-BE"/>
              </w:rPr>
            </w:pPr>
            <w:r>
              <w:rPr>
                <w:lang w:val="nl-BE"/>
              </w:rPr>
              <w:t xml:space="preserve">€ </w:t>
            </w:r>
            <w:r w:rsidR="00F06D21">
              <w:rPr>
                <w:lang w:val="nl-BE"/>
              </w:rPr>
              <w:t>44.036,00</w:t>
            </w:r>
          </w:p>
        </w:tc>
      </w:tr>
      <w:tr w:rsidR="00EC2345" w14:paraId="5D2F76DE" w14:textId="77777777" w:rsidTr="00E63195">
        <w:tc>
          <w:tcPr>
            <w:tcW w:w="828" w:type="dxa"/>
          </w:tcPr>
          <w:p w14:paraId="4B9D4858" w14:textId="42CD019C" w:rsidR="00EC2345" w:rsidRDefault="00EC2345" w:rsidP="00EC2345">
            <w:pPr>
              <w:jc w:val="center"/>
              <w:rPr>
                <w:lang w:val="nl-BE"/>
              </w:rPr>
            </w:pPr>
            <w:r>
              <w:rPr>
                <w:lang w:val="nl-BE"/>
              </w:rPr>
              <w:t>2017</w:t>
            </w:r>
          </w:p>
        </w:tc>
        <w:tc>
          <w:tcPr>
            <w:tcW w:w="2173" w:type="dxa"/>
          </w:tcPr>
          <w:p w14:paraId="6BED3A7F" w14:textId="367DEC01" w:rsidR="00EC2345" w:rsidRPr="00EC2345" w:rsidRDefault="008D793D" w:rsidP="00EC2345">
            <w:pPr>
              <w:jc w:val="center"/>
              <w:rPr>
                <w:lang w:val="nl-BE"/>
              </w:rPr>
            </w:pPr>
            <w:r>
              <w:rPr>
                <w:lang w:val="nl-BE"/>
              </w:rPr>
              <w:t>541</w:t>
            </w:r>
          </w:p>
        </w:tc>
        <w:tc>
          <w:tcPr>
            <w:tcW w:w="2097" w:type="dxa"/>
          </w:tcPr>
          <w:p w14:paraId="06EA14E0" w14:textId="4045D135" w:rsidR="00EC2345" w:rsidRPr="00D85AA4" w:rsidRDefault="005C7524" w:rsidP="00EC2345">
            <w:pPr>
              <w:jc w:val="center"/>
              <w:rPr>
                <w:rFonts w:cs="Arial"/>
                <w:bCs/>
                <w:color w:val="000000"/>
                <w:lang w:val="nl-BE" w:eastAsia="nl-BE"/>
              </w:rPr>
            </w:pPr>
            <w:r>
              <w:rPr>
                <w:rFonts w:cs="Arial"/>
                <w:bCs/>
                <w:color w:val="000000"/>
              </w:rPr>
              <w:t xml:space="preserve">€ </w:t>
            </w:r>
            <w:r w:rsidR="00F06D21">
              <w:rPr>
                <w:rFonts w:cs="Arial"/>
                <w:bCs/>
                <w:color w:val="000000"/>
              </w:rPr>
              <w:t>35.173,84</w:t>
            </w:r>
          </w:p>
        </w:tc>
      </w:tr>
      <w:tr w:rsidR="005C7524" w14:paraId="5AB90BC1" w14:textId="77777777" w:rsidTr="00E63195">
        <w:tc>
          <w:tcPr>
            <w:tcW w:w="828" w:type="dxa"/>
          </w:tcPr>
          <w:p w14:paraId="5E0D30D7" w14:textId="471ECB83" w:rsidR="005C7524" w:rsidRDefault="005C7524" w:rsidP="00EC2345">
            <w:pPr>
              <w:jc w:val="center"/>
              <w:rPr>
                <w:lang w:val="nl-BE"/>
              </w:rPr>
            </w:pPr>
            <w:r>
              <w:rPr>
                <w:lang w:val="nl-BE"/>
              </w:rPr>
              <w:t>Totaal</w:t>
            </w:r>
          </w:p>
        </w:tc>
        <w:tc>
          <w:tcPr>
            <w:tcW w:w="2173" w:type="dxa"/>
          </w:tcPr>
          <w:p w14:paraId="3B179D72" w14:textId="09C0FB17" w:rsidR="005C7524" w:rsidRPr="00EC2345" w:rsidRDefault="008D793D" w:rsidP="00EC2345">
            <w:pPr>
              <w:jc w:val="center"/>
              <w:rPr>
                <w:lang w:val="nl-BE"/>
              </w:rPr>
            </w:pPr>
            <w:r>
              <w:rPr>
                <w:lang w:val="nl-BE"/>
              </w:rPr>
              <w:t>1.171</w:t>
            </w:r>
          </w:p>
        </w:tc>
        <w:tc>
          <w:tcPr>
            <w:tcW w:w="2097" w:type="dxa"/>
          </w:tcPr>
          <w:p w14:paraId="13FFE320" w14:textId="15AD08A4" w:rsidR="005C7524" w:rsidRPr="00D85AA4" w:rsidRDefault="005C7524" w:rsidP="00EC2345">
            <w:pPr>
              <w:jc w:val="center"/>
              <w:rPr>
                <w:rFonts w:cs="Arial"/>
                <w:bCs/>
                <w:color w:val="000000"/>
              </w:rPr>
            </w:pPr>
            <w:r>
              <w:rPr>
                <w:rFonts w:cs="Arial"/>
                <w:bCs/>
                <w:color w:val="000000"/>
              </w:rPr>
              <w:t xml:space="preserve">€ </w:t>
            </w:r>
            <w:r w:rsidR="00F06D21">
              <w:rPr>
                <w:rFonts w:cs="Arial"/>
                <w:bCs/>
                <w:color w:val="000000"/>
              </w:rPr>
              <w:t>79.209,84</w:t>
            </w:r>
          </w:p>
        </w:tc>
      </w:tr>
    </w:tbl>
    <w:p w14:paraId="1A827D24" w14:textId="77777777" w:rsidR="00EC2345" w:rsidRDefault="00EC2345" w:rsidP="0022667F">
      <w:pPr>
        <w:rPr>
          <w:lang w:val="nl-BE"/>
        </w:rPr>
      </w:pPr>
    </w:p>
    <w:p w14:paraId="71895DE8" w14:textId="359A68F4" w:rsidR="0022667F" w:rsidRDefault="0037770F" w:rsidP="0037770F">
      <w:pPr>
        <w:ind w:left="709"/>
        <w:rPr>
          <w:lang w:val="nl-BE"/>
        </w:rPr>
      </w:pPr>
      <w:r>
        <w:rPr>
          <w:lang w:val="nl-BE"/>
        </w:rPr>
        <w:t>De details van de kosten zijn terug te vinden in het tweede deel van de eindrapportering. De facturen werden opgenomen als bijlage.</w:t>
      </w:r>
    </w:p>
    <w:p w14:paraId="079B9A03" w14:textId="77777777" w:rsidR="0037770F" w:rsidRDefault="0037770F" w:rsidP="0022667F">
      <w:pPr>
        <w:rPr>
          <w:lang w:val="nl-BE"/>
        </w:rPr>
      </w:pPr>
    </w:p>
    <w:p w14:paraId="6CF210D4" w14:textId="6A51B565" w:rsidR="005C5562" w:rsidRDefault="005C5562" w:rsidP="005C5562">
      <w:pPr>
        <w:pStyle w:val="Kop2"/>
        <w:rPr>
          <w:lang w:val="nl-BE"/>
        </w:rPr>
      </w:pPr>
      <w:r>
        <w:rPr>
          <w:lang w:val="nl-BE"/>
        </w:rPr>
        <w:t>In de mate dat de jongere verder werd opgevolgd: de uitstroom naar werk</w:t>
      </w:r>
    </w:p>
    <w:p w14:paraId="5BA8D19C" w14:textId="3FD19A70" w:rsidR="0022667F" w:rsidRDefault="0022667F" w:rsidP="0022667F">
      <w:pPr>
        <w:rPr>
          <w:lang w:val="nl-BE"/>
        </w:rPr>
      </w:pPr>
    </w:p>
    <w:p w14:paraId="671E9F9D" w14:textId="6BC87BAC" w:rsidR="0022667F" w:rsidRDefault="0022667F" w:rsidP="00C03E61">
      <w:pPr>
        <w:ind w:firstLine="709"/>
        <w:rPr>
          <w:lang w:val="nl-BE"/>
        </w:rPr>
      </w:pPr>
      <w:r>
        <w:rPr>
          <w:lang w:val="nl-BE"/>
        </w:rPr>
        <w:t>Niet van toepassing</w:t>
      </w:r>
    </w:p>
    <w:p w14:paraId="731FFB2D" w14:textId="77777777" w:rsidR="0022667F" w:rsidRPr="0022667F" w:rsidRDefault="0022667F" w:rsidP="0022667F">
      <w:pPr>
        <w:rPr>
          <w:lang w:val="nl-BE"/>
        </w:rPr>
      </w:pPr>
    </w:p>
    <w:p w14:paraId="0EBBD540" w14:textId="2F3C28F0" w:rsidR="005C5562" w:rsidRDefault="005C5562" w:rsidP="005C5562">
      <w:pPr>
        <w:pStyle w:val="Kop2"/>
        <w:rPr>
          <w:lang w:val="nl-BE"/>
        </w:rPr>
      </w:pPr>
      <w:r>
        <w:rPr>
          <w:lang w:val="nl-BE"/>
        </w:rPr>
        <w:t>Indien de beoogde doelstelling niet behaald werd: de omstandigheden die hiertoe hebben geleid</w:t>
      </w:r>
    </w:p>
    <w:p w14:paraId="31FB5DC0" w14:textId="686957F5" w:rsidR="0022667F" w:rsidRDefault="0022667F" w:rsidP="0022667F">
      <w:pPr>
        <w:rPr>
          <w:lang w:val="nl-BE"/>
        </w:rPr>
      </w:pPr>
    </w:p>
    <w:p w14:paraId="203468C2" w14:textId="408012E9" w:rsidR="00E95A91" w:rsidRPr="0022667F" w:rsidRDefault="0022667F" w:rsidP="00E95A91">
      <w:pPr>
        <w:ind w:firstLine="709"/>
        <w:rPr>
          <w:lang w:val="nl-BE"/>
        </w:rPr>
      </w:pPr>
      <w:r>
        <w:rPr>
          <w:lang w:val="nl-BE"/>
        </w:rPr>
        <w:t>Niet van toepassing</w:t>
      </w:r>
    </w:p>
    <w:p w14:paraId="4A456154" w14:textId="067F5926" w:rsidR="004C0732" w:rsidRPr="004C0732" w:rsidRDefault="005C5562" w:rsidP="004C0732">
      <w:pPr>
        <w:pStyle w:val="Titel"/>
        <w:rPr>
          <w:lang w:val="nl-BE"/>
        </w:rPr>
      </w:pPr>
      <w:r>
        <w:rPr>
          <w:lang w:val="nl-BE"/>
        </w:rPr>
        <w:lastRenderedPageBreak/>
        <w:t>3</w:t>
      </w:r>
      <w:r w:rsidR="004C0732" w:rsidRPr="004C0732">
        <w:rPr>
          <w:lang w:val="nl-BE"/>
        </w:rPr>
        <w:t>.</w:t>
      </w:r>
      <w:r w:rsidR="004C0732" w:rsidRPr="004C0732">
        <w:rPr>
          <w:lang w:val="nl-BE"/>
        </w:rPr>
        <w:tab/>
        <w:t>Flankerende maatre</w:t>
      </w:r>
      <w:r w:rsidR="004C0732">
        <w:rPr>
          <w:lang w:val="nl-BE"/>
        </w:rPr>
        <w:t xml:space="preserve">gelen voor de </w:t>
      </w:r>
      <w:proofErr w:type="spellStart"/>
      <w:r w:rsidR="004C0732">
        <w:rPr>
          <w:lang w:val="nl-BE"/>
        </w:rPr>
        <w:t>BouwIngroeiBanen</w:t>
      </w:r>
      <w:proofErr w:type="spellEnd"/>
    </w:p>
    <w:p w14:paraId="62B3AB8E" w14:textId="77777777" w:rsidR="004F2A85" w:rsidRDefault="004F2A85" w:rsidP="005B2288">
      <w:pPr>
        <w:rPr>
          <w:lang w:val="nl-BE"/>
        </w:rPr>
      </w:pPr>
    </w:p>
    <w:p w14:paraId="21C950D6" w14:textId="77777777" w:rsidR="005B2288" w:rsidRPr="004C0732" w:rsidRDefault="004C0732" w:rsidP="004C0732">
      <w:pPr>
        <w:pStyle w:val="Kop1"/>
        <w:numPr>
          <w:ilvl w:val="0"/>
          <w:numId w:val="31"/>
        </w:numPr>
        <w:rPr>
          <w:lang w:val="nl-BE"/>
        </w:rPr>
      </w:pPr>
      <w:r w:rsidRPr="004C0732">
        <w:rPr>
          <w:lang w:val="nl-BE"/>
        </w:rPr>
        <w:t>I</w:t>
      </w:r>
      <w:r w:rsidR="004E2CD3" w:rsidRPr="004C0732">
        <w:rPr>
          <w:lang w:val="nl-BE"/>
        </w:rPr>
        <w:t>ncentive</w:t>
      </w:r>
      <w:r w:rsidRPr="004C0732">
        <w:rPr>
          <w:lang w:val="nl-BE"/>
        </w:rPr>
        <w:t xml:space="preserve"> voor bouwondernemingen</w:t>
      </w:r>
    </w:p>
    <w:p w14:paraId="432EEAF2" w14:textId="77777777" w:rsidR="004F2A85" w:rsidRDefault="004F2A85" w:rsidP="004F2A85">
      <w:pPr>
        <w:rPr>
          <w:lang w:val="nl-BE"/>
        </w:rPr>
      </w:pPr>
    </w:p>
    <w:p w14:paraId="79F83182" w14:textId="77777777" w:rsidR="004F2A85" w:rsidRDefault="004F2A85" w:rsidP="004F2A85">
      <w:pPr>
        <w:pStyle w:val="Kop2"/>
        <w:rPr>
          <w:lang w:val="nl-BE"/>
        </w:rPr>
      </w:pPr>
      <w:r>
        <w:rPr>
          <w:lang w:val="nl-BE"/>
        </w:rPr>
        <w:t>De geplande actie/activiteit</w:t>
      </w:r>
      <w:r w:rsidR="00CC0E4C">
        <w:rPr>
          <w:lang w:val="nl-BE"/>
        </w:rPr>
        <w:t xml:space="preserve"> en de bijhorende doelstelling(</w:t>
      </w:r>
      <w:r>
        <w:rPr>
          <w:lang w:val="nl-BE"/>
        </w:rPr>
        <w:t>en)</w:t>
      </w:r>
    </w:p>
    <w:p w14:paraId="41904223" w14:textId="77777777" w:rsidR="00BE50B5" w:rsidRDefault="00BE50B5" w:rsidP="00BE50B5">
      <w:pPr>
        <w:rPr>
          <w:lang w:val="nl-BE"/>
        </w:rPr>
      </w:pPr>
    </w:p>
    <w:p w14:paraId="56460092" w14:textId="526AD392" w:rsidR="00BE50B5" w:rsidRDefault="00CC0E4C" w:rsidP="005E3CFB">
      <w:pPr>
        <w:ind w:left="709"/>
        <w:rPr>
          <w:lang w:val="nl-BE"/>
        </w:rPr>
      </w:pPr>
      <w:r>
        <w:rPr>
          <w:lang w:val="nl-BE"/>
        </w:rPr>
        <w:t xml:space="preserve">Een incentive </w:t>
      </w:r>
      <w:r w:rsidR="004E2CD3">
        <w:rPr>
          <w:lang w:val="nl-BE"/>
        </w:rPr>
        <w:t xml:space="preserve">van € 1.000 </w:t>
      </w:r>
      <w:r>
        <w:rPr>
          <w:lang w:val="nl-BE"/>
        </w:rPr>
        <w:t>bieden aan de ondernemingen die een BIB opstarten</w:t>
      </w:r>
      <w:r w:rsidR="00087179">
        <w:rPr>
          <w:lang w:val="nl-BE"/>
        </w:rPr>
        <w:t>, en voldoen aan de uitbetalingscriteria</w:t>
      </w:r>
      <w:r>
        <w:rPr>
          <w:lang w:val="nl-BE"/>
        </w:rPr>
        <w:t>. Bij het projectvoorstel ging me</w:t>
      </w:r>
      <w:r w:rsidR="005E3CFB">
        <w:rPr>
          <w:lang w:val="nl-BE"/>
        </w:rPr>
        <w:t>n</w:t>
      </w:r>
      <w:r>
        <w:rPr>
          <w:lang w:val="nl-BE"/>
        </w:rPr>
        <w:t xml:space="preserve"> uit van </w:t>
      </w:r>
      <w:r w:rsidR="00087179">
        <w:rPr>
          <w:lang w:val="nl-BE"/>
        </w:rPr>
        <w:t>1.415</w:t>
      </w:r>
      <w:r>
        <w:rPr>
          <w:lang w:val="nl-BE"/>
        </w:rPr>
        <w:t xml:space="preserve"> </w:t>
      </w:r>
      <w:proofErr w:type="spellStart"/>
      <w:r w:rsidR="00087179">
        <w:rPr>
          <w:lang w:val="nl-BE"/>
        </w:rPr>
        <w:t>BouwIngroeiBanen</w:t>
      </w:r>
      <w:proofErr w:type="spellEnd"/>
      <w:r w:rsidR="00087179">
        <w:rPr>
          <w:lang w:val="nl-BE"/>
        </w:rPr>
        <w:t xml:space="preserve"> per jaar (2.830 </w:t>
      </w:r>
      <w:proofErr w:type="spellStart"/>
      <w:r w:rsidR="00087179">
        <w:rPr>
          <w:lang w:val="nl-BE"/>
        </w:rPr>
        <w:t>BouwIngroeiBanen</w:t>
      </w:r>
      <w:proofErr w:type="spellEnd"/>
      <w:r w:rsidR="00087179">
        <w:rPr>
          <w:lang w:val="nl-BE"/>
        </w:rPr>
        <w:t xml:space="preserve"> </w:t>
      </w:r>
      <w:r>
        <w:rPr>
          <w:lang w:val="nl-BE"/>
        </w:rPr>
        <w:t>binnen de projectperiode</w:t>
      </w:r>
      <w:r w:rsidR="00087179">
        <w:rPr>
          <w:rStyle w:val="Voetnootmarkering"/>
          <w:lang w:val="nl-BE"/>
        </w:rPr>
        <w:footnoteReference w:id="1"/>
      </w:r>
      <w:r w:rsidR="00087179">
        <w:rPr>
          <w:lang w:val="nl-BE"/>
        </w:rPr>
        <w:t>)</w:t>
      </w:r>
      <w:r>
        <w:rPr>
          <w:lang w:val="nl-BE"/>
        </w:rPr>
        <w:t>.</w:t>
      </w:r>
    </w:p>
    <w:p w14:paraId="5690C24C" w14:textId="77777777" w:rsidR="00BE50B5" w:rsidRPr="00BE50B5" w:rsidRDefault="00BE50B5" w:rsidP="00BE50B5">
      <w:pPr>
        <w:rPr>
          <w:lang w:val="nl-BE"/>
        </w:rPr>
      </w:pPr>
    </w:p>
    <w:p w14:paraId="0A7AAE9C" w14:textId="77777777" w:rsidR="004F2A85" w:rsidRDefault="004F2A85" w:rsidP="004F2A85">
      <w:pPr>
        <w:pStyle w:val="Kop2"/>
        <w:rPr>
          <w:lang w:val="nl-BE"/>
        </w:rPr>
      </w:pPr>
      <w:r>
        <w:rPr>
          <w:lang w:val="nl-BE"/>
        </w:rPr>
        <w:t>De gevoerde actie/Activiteit</w:t>
      </w:r>
    </w:p>
    <w:p w14:paraId="1F8957B6" w14:textId="77777777" w:rsidR="00CC0E4C" w:rsidRDefault="00CC0E4C" w:rsidP="00CC0E4C">
      <w:pPr>
        <w:rPr>
          <w:lang w:val="nl-BE"/>
        </w:rPr>
      </w:pPr>
    </w:p>
    <w:p w14:paraId="72F6AE11" w14:textId="4D2FD0AF" w:rsidR="00CC0E4C" w:rsidRDefault="00CC0E4C" w:rsidP="005E3CFB">
      <w:pPr>
        <w:ind w:left="709"/>
        <w:rPr>
          <w:lang w:val="nl-BE"/>
        </w:rPr>
      </w:pPr>
      <w:r>
        <w:rPr>
          <w:lang w:val="nl-BE"/>
        </w:rPr>
        <w:t xml:space="preserve">De ondernemingen die een BIB hebben opgestart in de periode 2016-2017 hebben de </w:t>
      </w:r>
      <w:r w:rsidR="005E3CFB">
        <w:rPr>
          <w:lang w:val="nl-BE"/>
        </w:rPr>
        <w:t>premie</w:t>
      </w:r>
      <w:r>
        <w:rPr>
          <w:lang w:val="nl-BE"/>
        </w:rPr>
        <w:t xml:space="preserve"> ontvangen indien men voldeed aan de volgende cumulatieve voorwaarden:</w:t>
      </w:r>
    </w:p>
    <w:p w14:paraId="7C80B0EB" w14:textId="77777777" w:rsidR="00CC0E4C" w:rsidRDefault="00CC0E4C" w:rsidP="005E3CFB">
      <w:pPr>
        <w:pStyle w:val="Lijstalinea"/>
        <w:numPr>
          <w:ilvl w:val="0"/>
          <w:numId w:val="30"/>
        </w:numPr>
        <w:ind w:left="1429"/>
        <w:rPr>
          <w:lang w:val="nl-BE"/>
        </w:rPr>
      </w:pPr>
      <w:r>
        <w:rPr>
          <w:lang w:val="nl-BE"/>
        </w:rPr>
        <w:t>Het BIB-beding werd ondertekend</w:t>
      </w:r>
    </w:p>
    <w:p w14:paraId="70101331" w14:textId="77777777" w:rsidR="00CC0E4C" w:rsidRDefault="00CC0E4C" w:rsidP="005E3CFB">
      <w:pPr>
        <w:pStyle w:val="Lijstalinea"/>
        <w:numPr>
          <w:ilvl w:val="0"/>
          <w:numId w:val="30"/>
        </w:numPr>
        <w:ind w:left="1429"/>
        <w:rPr>
          <w:lang w:val="nl-BE"/>
        </w:rPr>
      </w:pPr>
      <w:r>
        <w:rPr>
          <w:lang w:val="nl-BE"/>
        </w:rPr>
        <w:t>De mentor kan een pedagogisch attest voorleggen</w:t>
      </w:r>
    </w:p>
    <w:p w14:paraId="33BD2754" w14:textId="77777777" w:rsidR="00CC0E4C" w:rsidRDefault="00CC0E4C" w:rsidP="005E3CFB">
      <w:pPr>
        <w:pStyle w:val="Lijstalinea"/>
        <w:numPr>
          <w:ilvl w:val="0"/>
          <w:numId w:val="30"/>
        </w:numPr>
        <w:ind w:left="1429"/>
        <w:rPr>
          <w:lang w:val="nl-BE"/>
        </w:rPr>
      </w:pPr>
      <w:r>
        <w:rPr>
          <w:lang w:val="nl-BE"/>
        </w:rPr>
        <w:t>Het opleidingsplan is opgesteld, en voldaan</w:t>
      </w:r>
    </w:p>
    <w:p w14:paraId="7A9A83F9" w14:textId="7666ADED" w:rsidR="00CC0E4C" w:rsidRDefault="00CC0E4C" w:rsidP="005E3CFB">
      <w:pPr>
        <w:pStyle w:val="Lijstalinea"/>
        <w:numPr>
          <w:ilvl w:val="0"/>
          <w:numId w:val="30"/>
        </w:numPr>
        <w:ind w:left="1429"/>
        <w:rPr>
          <w:lang w:val="nl-BE"/>
        </w:rPr>
      </w:pPr>
      <w:r>
        <w:rPr>
          <w:lang w:val="nl-BE"/>
        </w:rPr>
        <w:t>Het evaluatiegesprek heeft plaatsgevonden</w:t>
      </w:r>
    </w:p>
    <w:p w14:paraId="5C2B6517" w14:textId="0D4037BD" w:rsidR="009D622F" w:rsidRDefault="009D622F" w:rsidP="005E3CFB">
      <w:pPr>
        <w:ind w:left="709"/>
        <w:rPr>
          <w:lang w:val="nl-BE"/>
        </w:rPr>
      </w:pPr>
    </w:p>
    <w:p w14:paraId="0892D664" w14:textId="3C9B5DF2" w:rsidR="000A73FE" w:rsidRPr="00152E35" w:rsidRDefault="009D622F" w:rsidP="005E3CFB">
      <w:pPr>
        <w:ind w:left="709"/>
        <w:rPr>
          <w:lang w:val="nl-BE"/>
        </w:rPr>
      </w:pPr>
      <w:r>
        <w:rPr>
          <w:lang w:val="nl-BE"/>
        </w:rPr>
        <w:t xml:space="preserve">Via een opvolgingssysteem wordt bijgehouden welke </w:t>
      </w:r>
      <w:proofErr w:type="spellStart"/>
      <w:r>
        <w:rPr>
          <w:lang w:val="nl-BE"/>
        </w:rPr>
        <w:t>BouwIngroeiBaan</w:t>
      </w:r>
      <w:proofErr w:type="spellEnd"/>
      <w:r>
        <w:rPr>
          <w:lang w:val="nl-BE"/>
        </w:rPr>
        <w:t xml:space="preserve"> al dan niet voldoet aan de voorwaarden om de premie te ontvangen. Indien aan alle vier de voorwaarden voldaan wordt, wordt een betalingsopdracht opgemaakt, en ontvangt de werkgever de premie. Hiervoor worden volgende acties uitgevoerd:</w:t>
      </w:r>
    </w:p>
    <w:p w14:paraId="7DA93FC3" w14:textId="6D23BFF6" w:rsidR="000A73FE" w:rsidRDefault="00152E35" w:rsidP="005E3CFB">
      <w:pPr>
        <w:pStyle w:val="Lijstalinea"/>
        <w:numPr>
          <w:ilvl w:val="0"/>
          <w:numId w:val="30"/>
        </w:numPr>
        <w:ind w:left="1429"/>
        <w:rPr>
          <w:lang w:val="nl-BE"/>
        </w:rPr>
      </w:pPr>
      <w:r>
        <w:rPr>
          <w:lang w:val="nl-BE"/>
        </w:rPr>
        <w:t>Ondertekenen BIB-beding</w:t>
      </w:r>
    </w:p>
    <w:p w14:paraId="0F883628" w14:textId="6650369A" w:rsidR="00152E35" w:rsidRDefault="00152E35" w:rsidP="005E3CFB">
      <w:pPr>
        <w:pStyle w:val="Lijstalinea"/>
        <w:numPr>
          <w:ilvl w:val="1"/>
          <w:numId w:val="30"/>
        </w:numPr>
        <w:ind w:left="2149"/>
        <w:rPr>
          <w:lang w:val="nl-BE"/>
        </w:rPr>
      </w:pPr>
      <w:r>
        <w:rPr>
          <w:lang w:val="nl-BE"/>
        </w:rPr>
        <w:t>Op basis van lijsten die de studiedienst voorziet, verzend</w:t>
      </w:r>
      <w:r w:rsidR="0032485B">
        <w:rPr>
          <w:lang w:val="nl-BE"/>
        </w:rPr>
        <w:t>t</w:t>
      </w:r>
      <w:r>
        <w:rPr>
          <w:lang w:val="nl-BE"/>
        </w:rPr>
        <w:t xml:space="preserve"> men in de regio’s e-mails naar ondernemingen </w:t>
      </w:r>
      <w:r w:rsidR="0032485B">
        <w:rPr>
          <w:lang w:val="nl-BE"/>
        </w:rPr>
        <w:t>die een jongere hebben aangeworven die minder dan een jaar ervaring heeft in de sector.</w:t>
      </w:r>
    </w:p>
    <w:p w14:paraId="2E4BACAE" w14:textId="24360815" w:rsidR="0032485B" w:rsidRPr="00152E35" w:rsidRDefault="0032485B" w:rsidP="005E3CFB">
      <w:pPr>
        <w:pStyle w:val="Lijstalinea"/>
        <w:numPr>
          <w:ilvl w:val="1"/>
          <w:numId w:val="30"/>
        </w:numPr>
        <w:ind w:left="2149"/>
        <w:rPr>
          <w:lang w:val="nl-BE"/>
        </w:rPr>
      </w:pPr>
      <w:r>
        <w:rPr>
          <w:lang w:val="nl-BE"/>
        </w:rPr>
        <w:t xml:space="preserve">Ondernemingen die geïnteresseerd zijn, bezorgen Constructiv het BIB-beding en de arbeidsovereenkomst van de jongere. </w:t>
      </w:r>
      <w:r w:rsidR="00F85608">
        <w:rPr>
          <w:lang w:val="nl-BE"/>
        </w:rPr>
        <w:t xml:space="preserve">Dit wordt opgeladen in het opvolgsysteem. </w:t>
      </w:r>
      <w:r>
        <w:rPr>
          <w:lang w:val="nl-BE"/>
        </w:rPr>
        <w:t>Ondernemingen die in eerste instantie niet reageren ontvangen een herinneringse-mail, en worden opgebeld als men ook daarop niet reageert. Ondernemingen die aangeven niet geïnteresseerd te zijn, worden niet verder gecontacteerd.</w:t>
      </w:r>
    </w:p>
    <w:p w14:paraId="4BC9C25B" w14:textId="456CEB59" w:rsidR="000A73FE" w:rsidRDefault="0032485B" w:rsidP="005E3CFB">
      <w:pPr>
        <w:pStyle w:val="Lijstalinea"/>
        <w:numPr>
          <w:ilvl w:val="0"/>
          <w:numId w:val="30"/>
        </w:numPr>
        <w:ind w:left="1429"/>
        <w:rPr>
          <w:lang w:val="nl-BE"/>
        </w:rPr>
      </w:pPr>
      <w:r>
        <w:rPr>
          <w:lang w:val="nl-BE"/>
        </w:rPr>
        <w:t>Pedagogisch attest</w:t>
      </w:r>
    </w:p>
    <w:p w14:paraId="7E8D8D5F" w14:textId="1F059BF8" w:rsidR="0032485B" w:rsidRPr="00152E35" w:rsidRDefault="0032485B" w:rsidP="005E3CFB">
      <w:pPr>
        <w:pStyle w:val="Lijstalinea"/>
        <w:numPr>
          <w:ilvl w:val="1"/>
          <w:numId w:val="30"/>
        </w:numPr>
        <w:ind w:left="2149"/>
        <w:rPr>
          <w:lang w:val="nl-BE"/>
        </w:rPr>
      </w:pPr>
      <w:r>
        <w:rPr>
          <w:lang w:val="nl-BE"/>
        </w:rPr>
        <w:t>Indien men niet over een pedagogisch attest beschikt, moet men de sectorale mentoropleiding volgen. Deze opvolging gebeurt ook provinciaal</w:t>
      </w:r>
      <w:r w:rsidR="00F85608">
        <w:rPr>
          <w:lang w:val="nl-BE"/>
        </w:rPr>
        <w:t>: het attest wordt opgeladen in het opvolgingssysteem.</w:t>
      </w:r>
      <w:r>
        <w:rPr>
          <w:lang w:val="nl-BE"/>
        </w:rPr>
        <w:t xml:space="preserve"> Indien een onderneming de opleiding niet willen volgen, wordt de </w:t>
      </w:r>
      <w:proofErr w:type="spellStart"/>
      <w:r>
        <w:rPr>
          <w:lang w:val="nl-BE"/>
        </w:rPr>
        <w:t>Bouwingroeibaan</w:t>
      </w:r>
      <w:proofErr w:type="spellEnd"/>
      <w:r>
        <w:rPr>
          <w:lang w:val="nl-BE"/>
        </w:rPr>
        <w:t xml:space="preserve"> afgesloten en heeft men geen recht op de premie.</w:t>
      </w:r>
    </w:p>
    <w:p w14:paraId="47787121" w14:textId="65508FD2" w:rsidR="000A73FE" w:rsidRDefault="0032485B" w:rsidP="005E3CFB">
      <w:pPr>
        <w:pStyle w:val="Lijstalinea"/>
        <w:numPr>
          <w:ilvl w:val="0"/>
          <w:numId w:val="30"/>
        </w:numPr>
        <w:ind w:left="1429"/>
        <w:rPr>
          <w:lang w:val="nl-BE"/>
        </w:rPr>
      </w:pPr>
      <w:r>
        <w:rPr>
          <w:lang w:val="nl-BE"/>
        </w:rPr>
        <w:t>Voldoen aan opleidingsplan</w:t>
      </w:r>
    </w:p>
    <w:p w14:paraId="5EAA5862" w14:textId="7233188F" w:rsidR="0032485B" w:rsidRDefault="00F85608" w:rsidP="005E3CFB">
      <w:pPr>
        <w:pStyle w:val="Lijstalinea"/>
        <w:numPr>
          <w:ilvl w:val="1"/>
          <w:numId w:val="30"/>
        </w:numPr>
        <w:ind w:left="2149"/>
        <w:rPr>
          <w:lang w:val="nl-BE"/>
        </w:rPr>
      </w:pPr>
      <w:r>
        <w:rPr>
          <w:lang w:val="nl-BE"/>
        </w:rPr>
        <w:t xml:space="preserve">De provinciale medewerkers volgen op of de jongere die onder de </w:t>
      </w:r>
      <w:proofErr w:type="spellStart"/>
      <w:r>
        <w:rPr>
          <w:lang w:val="nl-BE"/>
        </w:rPr>
        <w:t>Bouwingroeibaan</w:t>
      </w:r>
      <w:proofErr w:type="spellEnd"/>
      <w:r>
        <w:rPr>
          <w:lang w:val="nl-BE"/>
        </w:rPr>
        <w:t xml:space="preserve"> valt </w:t>
      </w:r>
      <w:r w:rsidR="009D622F">
        <w:rPr>
          <w:lang w:val="nl-BE"/>
        </w:rPr>
        <w:t>de nodige veiligheidsopleiding</w:t>
      </w:r>
      <w:r>
        <w:rPr>
          <w:lang w:val="nl-BE"/>
        </w:rPr>
        <w:t xml:space="preserve"> volgt. Ook dit bewijs </w:t>
      </w:r>
      <w:r w:rsidR="009D622F">
        <w:rPr>
          <w:lang w:val="nl-BE"/>
        </w:rPr>
        <w:t xml:space="preserve">(of de gelijkstelling) </w:t>
      </w:r>
      <w:r>
        <w:rPr>
          <w:lang w:val="nl-BE"/>
        </w:rPr>
        <w:t>wordt opgeladen in het opvolgsysteem.</w:t>
      </w:r>
    </w:p>
    <w:p w14:paraId="2D42191E" w14:textId="64B1B11D" w:rsidR="00EA1F05" w:rsidRDefault="00EA1F05" w:rsidP="005E3CFB">
      <w:pPr>
        <w:ind w:left="709"/>
        <w:rPr>
          <w:lang w:val="nl-BE"/>
        </w:rPr>
      </w:pPr>
    </w:p>
    <w:p w14:paraId="66A139F7" w14:textId="040F3E87" w:rsidR="00C34CD5" w:rsidRDefault="00C34CD5" w:rsidP="005E3CFB">
      <w:pPr>
        <w:pStyle w:val="Lijstalinea"/>
        <w:numPr>
          <w:ilvl w:val="0"/>
          <w:numId w:val="30"/>
        </w:numPr>
        <w:ind w:left="1429"/>
        <w:rPr>
          <w:lang w:val="nl-BE"/>
        </w:rPr>
      </w:pPr>
      <w:r w:rsidRPr="00C34CD5">
        <w:rPr>
          <w:lang w:val="nl-BE"/>
        </w:rPr>
        <w:lastRenderedPageBreak/>
        <w:t>Functioneringsgesprek</w:t>
      </w:r>
    </w:p>
    <w:p w14:paraId="4FE84674" w14:textId="6975C8B2" w:rsidR="000A73FE" w:rsidRDefault="009D622F" w:rsidP="005E3CFB">
      <w:pPr>
        <w:pStyle w:val="Lijstalinea"/>
        <w:numPr>
          <w:ilvl w:val="1"/>
          <w:numId w:val="30"/>
        </w:numPr>
        <w:ind w:left="2149"/>
        <w:rPr>
          <w:lang w:val="nl-BE"/>
        </w:rPr>
      </w:pPr>
      <w:r>
        <w:rPr>
          <w:lang w:val="nl-BE"/>
        </w:rPr>
        <w:t>De laatste voorwaarde voor het verkrijgen van de premie is het leveren van het bewijs van een functioneringsgesprek. Eens dit is ontvangen en opgeladen in het systeem, voldoet de onderneming om de premie te ontvangen.</w:t>
      </w:r>
    </w:p>
    <w:p w14:paraId="4D5F3D01" w14:textId="77777777" w:rsidR="009D622F" w:rsidRPr="009D622F" w:rsidRDefault="009D622F" w:rsidP="009D622F">
      <w:pPr>
        <w:rPr>
          <w:lang w:val="nl-BE"/>
        </w:rPr>
      </w:pPr>
    </w:p>
    <w:p w14:paraId="07FEA897" w14:textId="77777777" w:rsidR="004F2A85" w:rsidRDefault="004F2A85" w:rsidP="004F2A85">
      <w:pPr>
        <w:pStyle w:val="Kop2"/>
        <w:rPr>
          <w:lang w:val="nl-BE"/>
        </w:rPr>
      </w:pPr>
      <w:r>
        <w:rPr>
          <w:lang w:val="nl-BE"/>
        </w:rPr>
        <w:t>De realisatiegraad</w:t>
      </w:r>
    </w:p>
    <w:p w14:paraId="4F965CDB" w14:textId="15C69E0F" w:rsidR="004F2A85" w:rsidRDefault="004F2A85" w:rsidP="004F2A85">
      <w:pPr>
        <w:pStyle w:val="Kop3"/>
        <w:rPr>
          <w:lang w:val="nl-BE"/>
        </w:rPr>
      </w:pPr>
      <w:r>
        <w:rPr>
          <w:lang w:val="nl-BE"/>
        </w:rPr>
        <w:t>Het aantal bereikte jongeren</w:t>
      </w:r>
      <w:r w:rsidR="007D313F">
        <w:rPr>
          <w:lang w:val="nl-BE"/>
        </w:rPr>
        <w:t>, aantal deelnemende jongeren en aantal jongeren die het traject hebben volbracht</w:t>
      </w:r>
      <w:r w:rsidR="00EA1F05">
        <w:rPr>
          <w:lang w:val="nl-BE"/>
        </w:rPr>
        <w:t xml:space="preserve"> (</w:t>
      </w:r>
      <w:r w:rsidR="00887369">
        <w:rPr>
          <w:lang w:val="nl-BE"/>
        </w:rPr>
        <w:t xml:space="preserve">op datum van </w:t>
      </w:r>
      <w:r w:rsidR="009D2422">
        <w:rPr>
          <w:lang w:val="nl-BE"/>
        </w:rPr>
        <w:t>21/09/2018</w:t>
      </w:r>
      <w:r w:rsidR="00EA1F05">
        <w:rPr>
          <w:lang w:val="nl-BE"/>
        </w:rPr>
        <w:t>)</w:t>
      </w:r>
    </w:p>
    <w:p w14:paraId="567519A5" w14:textId="77777777" w:rsidR="004E2CD3" w:rsidRDefault="004E2CD3" w:rsidP="004E2CD3">
      <w:pPr>
        <w:rPr>
          <w:lang w:val="nl-BE"/>
        </w:rPr>
      </w:pPr>
    </w:p>
    <w:tbl>
      <w:tblPr>
        <w:tblW w:w="5887" w:type="dxa"/>
        <w:tblInd w:w="1621" w:type="dxa"/>
        <w:tblCellMar>
          <w:left w:w="70" w:type="dxa"/>
          <w:right w:w="70" w:type="dxa"/>
        </w:tblCellMar>
        <w:tblLook w:val="04A0" w:firstRow="1" w:lastRow="0" w:firstColumn="1" w:lastColumn="0" w:noHBand="0" w:noVBand="1"/>
      </w:tblPr>
      <w:tblGrid>
        <w:gridCol w:w="2400"/>
        <w:gridCol w:w="1120"/>
        <w:gridCol w:w="1120"/>
        <w:gridCol w:w="1247"/>
      </w:tblGrid>
      <w:tr w:rsidR="0046516C" w:rsidRPr="0046516C" w14:paraId="2E415DB4" w14:textId="77777777" w:rsidTr="004E77FB">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641544"/>
            <w:noWrap/>
            <w:vAlign w:val="center"/>
            <w:hideMark/>
          </w:tcPr>
          <w:p w14:paraId="6565B1D8" w14:textId="54BF7A24" w:rsidR="007D313F" w:rsidRPr="0046516C" w:rsidRDefault="007D313F" w:rsidP="004E77FB">
            <w:pPr>
              <w:jc w:val="center"/>
              <w:rPr>
                <w:rFonts w:asciiTheme="majorHAnsi" w:hAnsiTheme="majorHAnsi" w:cstheme="majorHAnsi"/>
                <w:color w:val="F8F8F8" w:themeColor="background1"/>
                <w:lang w:val="nl-BE" w:eastAsia="nl-BE"/>
              </w:rPr>
            </w:pPr>
          </w:p>
        </w:tc>
        <w:tc>
          <w:tcPr>
            <w:tcW w:w="1120" w:type="dxa"/>
            <w:tcBorders>
              <w:top w:val="single" w:sz="4" w:space="0" w:color="auto"/>
              <w:left w:val="nil"/>
              <w:bottom w:val="single" w:sz="4" w:space="0" w:color="auto"/>
              <w:right w:val="single" w:sz="4" w:space="0" w:color="auto"/>
            </w:tcBorders>
            <w:shd w:val="clear" w:color="auto" w:fill="641544"/>
            <w:noWrap/>
            <w:vAlign w:val="center"/>
            <w:hideMark/>
          </w:tcPr>
          <w:p w14:paraId="0964A2AF" w14:textId="77777777" w:rsidR="007D313F" w:rsidRPr="0046516C" w:rsidRDefault="007D313F" w:rsidP="004E77FB">
            <w:pPr>
              <w:jc w:val="center"/>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2016</w:t>
            </w:r>
          </w:p>
        </w:tc>
        <w:tc>
          <w:tcPr>
            <w:tcW w:w="1120" w:type="dxa"/>
            <w:tcBorders>
              <w:top w:val="single" w:sz="4" w:space="0" w:color="auto"/>
              <w:left w:val="nil"/>
              <w:bottom w:val="single" w:sz="4" w:space="0" w:color="auto"/>
              <w:right w:val="single" w:sz="4" w:space="0" w:color="auto"/>
            </w:tcBorders>
            <w:shd w:val="clear" w:color="auto" w:fill="641544"/>
            <w:noWrap/>
            <w:vAlign w:val="center"/>
            <w:hideMark/>
          </w:tcPr>
          <w:p w14:paraId="74C1C6AC" w14:textId="77777777" w:rsidR="007D313F" w:rsidRPr="0046516C" w:rsidRDefault="007D313F" w:rsidP="004E77FB">
            <w:pPr>
              <w:jc w:val="center"/>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2017</w:t>
            </w:r>
          </w:p>
        </w:tc>
        <w:tc>
          <w:tcPr>
            <w:tcW w:w="1247" w:type="dxa"/>
            <w:tcBorders>
              <w:top w:val="single" w:sz="4" w:space="0" w:color="auto"/>
              <w:left w:val="nil"/>
              <w:bottom w:val="single" w:sz="4" w:space="0" w:color="auto"/>
              <w:right w:val="single" w:sz="4" w:space="0" w:color="auto"/>
            </w:tcBorders>
            <w:shd w:val="clear" w:color="auto" w:fill="641544"/>
            <w:noWrap/>
            <w:vAlign w:val="center"/>
            <w:hideMark/>
          </w:tcPr>
          <w:p w14:paraId="48EFB00A" w14:textId="086ED694" w:rsidR="007D313F" w:rsidRPr="0046516C" w:rsidRDefault="007D313F" w:rsidP="004E77FB">
            <w:pPr>
              <w:jc w:val="center"/>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2016-2017</w:t>
            </w:r>
            <w:r w:rsidR="004E77FB">
              <w:rPr>
                <w:rStyle w:val="Voetnootmarkering"/>
                <w:rFonts w:asciiTheme="majorHAnsi" w:hAnsiTheme="majorHAnsi" w:cstheme="majorHAnsi"/>
                <w:color w:val="F8F8F8" w:themeColor="background1"/>
                <w:lang w:val="nl-BE" w:eastAsia="nl-BE"/>
              </w:rPr>
              <w:footnoteReference w:id="2"/>
            </w:r>
          </w:p>
        </w:tc>
      </w:tr>
      <w:tr w:rsidR="007D313F" w:rsidRPr="0037770F" w14:paraId="26DA66D7" w14:textId="77777777" w:rsidTr="004E77F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1CB495B7" w14:textId="77777777" w:rsidR="007D313F" w:rsidRPr="0037770F" w:rsidRDefault="007D313F" w:rsidP="004E77FB">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Opgestart</w:t>
            </w:r>
          </w:p>
        </w:tc>
        <w:tc>
          <w:tcPr>
            <w:tcW w:w="1120" w:type="dxa"/>
            <w:tcBorders>
              <w:top w:val="nil"/>
              <w:left w:val="nil"/>
              <w:bottom w:val="single" w:sz="4" w:space="0" w:color="auto"/>
              <w:right w:val="single" w:sz="4" w:space="0" w:color="auto"/>
            </w:tcBorders>
            <w:shd w:val="clear" w:color="auto" w:fill="auto"/>
            <w:noWrap/>
            <w:vAlign w:val="center"/>
          </w:tcPr>
          <w:p w14:paraId="56E0405B" w14:textId="7CE7ADB4" w:rsidR="007D313F" w:rsidRPr="0037770F" w:rsidRDefault="0090354F"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754</w:t>
            </w:r>
          </w:p>
        </w:tc>
        <w:tc>
          <w:tcPr>
            <w:tcW w:w="1120" w:type="dxa"/>
            <w:tcBorders>
              <w:top w:val="nil"/>
              <w:left w:val="nil"/>
              <w:bottom w:val="single" w:sz="4" w:space="0" w:color="auto"/>
              <w:right w:val="single" w:sz="4" w:space="0" w:color="auto"/>
            </w:tcBorders>
            <w:shd w:val="clear" w:color="auto" w:fill="auto"/>
            <w:noWrap/>
            <w:vAlign w:val="center"/>
          </w:tcPr>
          <w:p w14:paraId="7411C9B5" w14:textId="6C41DAA2" w:rsidR="007D313F" w:rsidRPr="0037770F" w:rsidRDefault="0090354F"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1.252</w:t>
            </w:r>
          </w:p>
        </w:tc>
        <w:tc>
          <w:tcPr>
            <w:tcW w:w="1247" w:type="dxa"/>
            <w:tcBorders>
              <w:top w:val="nil"/>
              <w:left w:val="nil"/>
              <w:bottom w:val="single" w:sz="4" w:space="0" w:color="auto"/>
              <w:right w:val="single" w:sz="4" w:space="0" w:color="auto"/>
            </w:tcBorders>
            <w:shd w:val="clear" w:color="auto" w:fill="auto"/>
            <w:noWrap/>
            <w:vAlign w:val="center"/>
          </w:tcPr>
          <w:p w14:paraId="69741F1C" w14:textId="260E8245" w:rsidR="007D313F" w:rsidRPr="0037770F" w:rsidRDefault="00111B95"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1.9</w:t>
            </w:r>
            <w:r w:rsidR="0090354F">
              <w:rPr>
                <w:rFonts w:asciiTheme="majorHAnsi" w:hAnsiTheme="majorHAnsi" w:cstheme="majorHAnsi"/>
                <w:color w:val="000000"/>
                <w:lang w:val="nl-BE" w:eastAsia="nl-BE"/>
              </w:rPr>
              <w:t>95</w:t>
            </w:r>
          </w:p>
        </w:tc>
      </w:tr>
      <w:tr w:rsidR="007D313F" w:rsidRPr="0037770F" w14:paraId="0D8E7688" w14:textId="77777777" w:rsidTr="004E77F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23A80EA3" w14:textId="77777777" w:rsidR="007D313F" w:rsidRPr="00D12370" w:rsidRDefault="007D313F" w:rsidP="004E77FB">
            <w:pPr>
              <w:jc w:val="center"/>
              <w:rPr>
                <w:rFonts w:asciiTheme="majorHAnsi" w:hAnsiTheme="majorHAnsi" w:cstheme="majorHAnsi"/>
                <w:color w:val="000000"/>
                <w:highlight w:val="yellow"/>
                <w:lang w:val="nl-BE" w:eastAsia="nl-BE"/>
              </w:rPr>
            </w:pPr>
            <w:r w:rsidRPr="00EC1BA5">
              <w:rPr>
                <w:rFonts w:asciiTheme="majorHAnsi" w:hAnsiTheme="majorHAnsi" w:cstheme="majorHAnsi"/>
                <w:color w:val="000000"/>
                <w:lang w:val="nl-BE" w:eastAsia="nl-BE"/>
              </w:rPr>
              <w:t>Vroegtijdige stopzetting</w:t>
            </w:r>
          </w:p>
        </w:tc>
        <w:tc>
          <w:tcPr>
            <w:tcW w:w="1120" w:type="dxa"/>
            <w:tcBorders>
              <w:top w:val="nil"/>
              <w:left w:val="nil"/>
              <w:bottom w:val="single" w:sz="4" w:space="0" w:color="auto"/>
              <w:right w:val="single" w:sz="4" w:space="0" w:color="auto"/>
            </w:tcBorders>
            <w:shd w:val="clear" w:color="auto" w:fill="auto"/>
            <w:noWrap/>
            <w:vAlign w:val="center"/>
          </w:tcPr>
          <w:p w14:paraId="01465677" w14:textId="41F6BDC1" w:rsidR="007D313F" w:rsidRPr="004E77FB" w:rsidRDefault="004E77FB" w:rsidP="004E77FB">
            <w:pPr>
              <w:jc w:val="center"/>
              <w:rPr>
                <w:rFonts w:asciiTheme="majorHAnsi" w:hAnsiTheme="majorHAnsi" w:cstheme="majorHAnsi"/>
                <w:color w:val="000000"/>
                <w:lang w:val="nl-BE" w:eastAsia="nl-BE"/>
              </w:rPr>
            </w:pPr>
            <w:r w:rsidRPr="004E77FB">
              <w:rPr>
                <w:rFonts w:asciiTheme="majorHAnsi" w:hAnsiTheme="majorHAnsi" w:cstheme="majorHAnsi"/>
                <w:color w:val="000000"/>
                <w:lang w:val="nl-BE" w:eastAsia="nl-BE"/>
              </w:rPr>
              <w:t>188</w:t>
            </w:r>
          </w:p>
        </w:tc>
        <w:tc>
          <w:tcPr>
            <w:tcW w:w="1120" w:type="dxa"/>
            <w:tcBorders>
              <w:top w:val="nil"/>
              <w:left w:val="nil"/>
              <w:bottom w:val="single" w:sz="4" w:space="0" w:color="auto"/>
              <w:right w:val="single" w:sz="4" w:space="0" w:color="auto"/>
            </w:tcBorders>
            <w:shd w:val="clear" w:color="auto" w:fill="auto"/>
            <w:noWrap/>
            <w:vAlign w:val="center"/>
          </w:tcPr>
          <w:p w14:paraId="026FBF24" w14:textId="67D8EFA7" w:rsidR="007D313F" w:rsidRPr="004E77FB" w:rsidRDefault="004E77FB" w:rsidP="004E77FB">
            <w:pPr>
              <w:jc w:val="center"/>
              <w:rPr>
                <w:rFonts w:asciiTheme="majorHAnsi" w:hAnsiTheme="majorHAnsi" w:cstheme="majorHAnsi"/>
                <w:color w:val="000000"/>
                <w:lang w:val="nl-BE" w:eastAsia="nl-BE"/>
              </w:rPr>
            </w:pPr>
            <w:r w:rsidRPr="004E77FB">
              <w:rPr>
                <w:rFonts w:asciiTheme="majorHAnsi" w:hAnsiTheme="majorHAnsi" w:cstheme="majorHAnsi"/>
                <w:color w:val="000000"/>
                <w:lang w:val="nl-BE" w:eastAsia="nl-BE"/>
              </w:rPr>
              <w:t>185</w:t>
            </w:r>
          </w:p>
        </w:tc>
        <w:tc>
          <w:tcPr>
            <w:tcW w:w="1247" w:type="dxa"/>
            <w:tcBorders>
              <w:top w:val="nil"/>
              <w:left w:val="nil"/>
              <w:bottom w:val="single" w:sz="4" w:space="0" w:color="auto"/>
              <w:right w:val="single" w:sz="4" w:space="0" w:color="auto"/>
            </w:tcBorders>
            <w:shd w:val="clear" w:color="auto" w:fill="auto"/>
            <w:noWrap/>
            <w:vAlign w:val="center"/>
          </w:tcPr>
          <w:p w14:paraId="1C119745" w14:textId="51D3C48B" w:rsidR="007D313F" w:rsidRPr="004E77FB" w:rsidRDefault="004E77FB" w:rsidP="004E77FB">
            <w:pPr>
              <w:jc w:val="center"/>
              <w:rPr>
                <w:rFonts w:asciiTheme="majorHAnsi" w:hAnsiTheme="majorHAnsi" w:cstheme="majorHAnsi"/>
                <w:color w:val="000000"/>
                <w:lang w:val="nl-BE" w:eastAsia="nl-BE"/>
              </w:rPr>
            </w:pPr>
            <w:r w:rsidRPr="004E77FB">
              <w:rPr>
                <w:rFonts w:asciiTheme="majorHAnsi" w:hAnsiTheme="majorHAnsi" w:cstheme="majorHAnsi"/>
                <w:color w:val="000000"/>
                <w:lang w:val="nl-BE" w:eastAsia="nl-BE"/>
              </w:rPr>
              <w:t>370</w:t>
            </w:r>
          </w:p>
          <w:p w14:paraId="14048C7E" w14:textId="3637F728" w:rsidR="00C65D22" w:rsidRPr="004E77FB" w:rsidRDefault="00C65D22" w:rsidP="004E77FB">
            <w:pPr>
              <w:jc w:val="center"/>
              <w:rPr>
                <w:rFonts w:asciiTheme="majorHAnsi" w:hAnsiTheme="majorHAnsi" w:cstheme="majorHAnsi"/>
                <w:color w:val="000000"/>
                <w:lang w:val="nl-BE" w:eastAsia="nl-BE"/>
              </w:rPr>
            </w:pPr>
          </w:p>
        </w:tc>
      </w:tr>
      <w:tr w:rsidR="007D313F" w:rsidRPr="0037770F" w14:paraId="7D11110F" w14:textId="77777777" w:rsidTr="004E77F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7E7FEA5A" w14:textId="0CF279A6" w:rsidR="007D313F" w:rsidRPr="0037770F" w:rsidRDefault="00173A86"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Voorwaarden BIB behaald</w:t>
            </w:r>
          </w:p>
        </w:tc>
        <w:tc>
          <w:tcPr>
            <w:tcW w:w="1120" w:type="dxa"/>
            <w:tcBorders>
              <w:top w:val="nil"/>
              <w:left w:val="nil"/>
              <w:bottom w:val="single" w:sz="4" w:space="0" w:color="auto"/>
              <w:right w:val="single" w:sz="4" w:space="0" w:color="auto"/>
            </w:tcBorders>
            <w:shd w:val="clear" w:color="auto" w:fill="auto"/>
            <w:noWrap/>
            <w:vAlign w:val="center"/>
          </w:tcPr>
          <w:p w14:paraId="0C4E88DE" w14:textId="093FC1D4" w:rsidR="007D313F" w:rsidRPr="0037770F" w:rsidRDefault="00173A86"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538</w:t>
            </w:r>
          </w:p>
        </w:tc>
        <w:tc>
          <w:tcPr>
            <w:tcW w:w="1120" w:type="dxa"/>
            <w:tcBorders>
              <w:top w:val="nil"/>
              <w:left w:val="nil"/>
              <w:bottom w:val="single" w:sz="4" w:space="0" w:color="auto"/>
              <w:right w:val="single" w:sz="4" w:space="0" w:color="auto"/>
            </w:tcBorders>
            <w:shd w:val="clear" w:color="auto" w:fill="auto"/>
            <w:noWrap/>
            <w:vAlign w:val="center"/>
          </w:tcPr>
          <w:p w14:paraId="3BE55E07" w14:textId="249D5F65" w:rsidR="007D313F" w:rsidRPr="0037770F" w:rsidRDefault="00173A86"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854</w:t>
            </w:r>
          </w:p>
        </w:tc>
        <w:tc>
          <w:tcPr>
            <w:tcW w:w="1247" w:type="dxa"/>
            <w:tcBorders>
              <w:top w:val="nil"/>
              <w:left w:val="nil"/>
              <w:bottom w:val="single" w:sz="4" w:space="0" w:color="auto"/>
              <w:right w:val="single" w:sz="4" w:space="0" w:color="auto"/>
            </w:tcBorders>
            <w:shd w:val="clear" w:color="auto" w:fill="auto"/>
            <w:noWrap/>
            <w:vAlign w:val="center"/>
          </w:tcPr>
          <w:p w14:paraId="695500EA" w14:textId="0179E982" w:rsidR="007D313F" w:rsidRPr="0037770F" w:rsidRDefault="00DF3055" w:rsidP="004E77FB">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w:t>
            </w:r>
            <w:r w:rsidR="00173A86">
              <w:rPr>
                <w:rFonts w:asciiTheme="majorHAnsi" w:hAnsiTheme="majorHAnsi" w:cstheme="majorHAnsi"/>
                <w:color w:val="000000"/>
                <w:lang w:val="nl-BE" w:eastAsia="nl-BE"/>
              </w:rPr>
              <w:t>390</w:t>
            </w:r>
          </w:p>
        </w:tc>
      </w:tr>
    </w:tbl>
    <w:p w14:paraId="12C8568D" w14:textId="011942C1" w:rsidR="004E2CD3" w:rsidRDefault="004E2CD3" w:rsidP="004E2CD3">
      <w:pPr>
        <w:rPr>
          <w:lang w:val="nl-BE"/>
        </w:rPr>
      </w:pPr>
    </w:p>
    <w:p w14:paraId="2AAD1A7E" w14:textId="77777777" w:rsidR="004F2A85" w:rsidRDefault="004F2A85" w:rsidP="004F2A85">
      <w:pPr>
        <w:pStyle w:val="Kop3"/>
        <w:rPr>
          <w:lang w:val="nl-BE"/>
        </w:rPr>
      </w:pPr>
      <w:r>
        <w:rPr>
          <w:lang w:val="nl-BE"/>
        </w:rPr>
        <w:t>Opgesplitst naar</w:t>
      </w:r>
    </w:p>
    <w:p w14:paraId="60CA145C" w14:textId="77777777" w:rsidR="000D1078" w:rsidRDefault="004F2A85" w:rsidP="007F72A4">
      <w:pPr>
        <w:pStyle w:val="Kop4"/>
        <w:ind w:left="1418"/>
        <w:rPr>
          <w:lang w:val="nl-BE"/>
        </w:rPr>
      </w:pPr>
      <w:r w:rsidRPr="000D1078">
        <w:rPr>
          <w:lang w:val="nl-BE"/>
        </w:rPr>
        <w:t>Geslacht</w:t>
      </w:r>
    </w:p>
    <w:p w14:paraId="76916AC5" w14:textId="77777777" w:rsidR="000D1078" w:rsidRDefault="000D1078" w:rsidP="000D1078">
      <w:pPr>
        <w:pStyle w:val="Kop4"/>
        <w:numPr>
          <w:ilvl w:val="0"/>
          <w:numId w:val="0"/>
        </w:numPr>
        <w:ind w:left="1418"/>
        <w:rPr>
          <w:lang w:val="nl-BE"/>
        </w:rPr>
      </w:pPr>
    </w:p>
    <w:p w14:paraId="404682F9" w14:textId="6934C786" w:rsidR="009464A7" w:rsidRDefault="009464A7" w:rsidP="000D1078">
      <w:pPr>
        <w:pStyle w:val="Kop4"/>
        <w:numPr>
          <w:ilvl w:val="0"/>
          <w:numId w:val="0"/>
        </w:numPr>
        <w:ind w:left="1418"/>
        <w:rPr>
          <w:lang w:val="nl-BE"/>
        </w:rPr>
      </w:pPr>
      <w:r w:rsidRPr="000D1078">
        <w:rPr>
          <w:lang w:val="nl-BE"/>
        </w:rPr>
        <w:t>Net zoals bij de arbeiderspopulatie in de bouwsector is de verdeling per geslacht zeer ongelijk (in het derde kwartaal van 2017 was 91,1 % van de bouwvakarbeiders mannelijk, 0,9 % vrouwelijk).</w:t>
      </w:r>
    </w:p>
    <w:p w14:paraId="28D753D2" w14:textId="77777777" w:rsidR="00111B95" w:rsidRPr="00111B95" w:rsidRDefault="00111B95" w:rsidP="00111B95">
      <w:pPr>
        <w:rPr>
          <w:lang w:val="nl-BE"/>
        </w:rPr>
      </w:pPr>
    </w:p>
    <w:tbl>
      <w:tblPr>
        <w:tblW w:w="4080" w:type="dxa"/>
        <w:tblInd w:w="2047" w:type="dxa"/>
        <w:tblCellMar>
          <w:left w:w="70" w:type="dxa"/>
          <w:right w:w="70" w:type="dxa"/>
        </w:tblCellMar>
        <w:tblLook w:val="04A0" w:firstRow="1" w:lastRow="0" w:firstColumn="1" w:lastColumn="0" w:noHBand="0" w:noVBand="1"/>
      </w:tblPr>
      <w:tblGrid>
        <w:gridCol w:w="2160"/>
        <w:gridCol w:w="960"/>
        <w:gridCol w:w="960"/>
      </w:tblGrid>
      <w:tr w:rsidR="00111B95" w:rsidRPr="00111B95" w14:paraId="4FEA4935" w14:textId="77777777" w:rsidTr="00111B95">
        <w:trPr>
          <w:trHeight w:val="315"/>
        </w:trPr>
        <w:tc>
          <w:tcPr>
            <w:tcW w:w="2160" w:type="dxa"/>
            <w:tcBorders>
              <w:top w:val="single" w:sz="8" w:space="0" w:color="auto"/>
              <w:left w:val="single" w:sz="8" w:space="0" w:color="auto"/>
              <w:bottom w:val="single" w:sz="8" w:space="0" w:color="auto"/>
              <w:right w:val="single" w:sz="8" w:space="0" w:color="auto"/>
            </w:tcBorders>
            <w:shd w:val="clear" w:color="000000" w:fill="641544"/>
            <w:noWrap/>
            <w:vAlign w:val="center"/>
            <w:hideMark/>
          </w:tcPr>
          <w:p w14:paraId="23727477" w14:textId="18F8D089" w:rsidR="00111B95" w:rsidRPr="00111B95" w:rsidRDefault="00111B95" w:rsidP="00111B95">
            <w:pPr>
              <w:jc w:val="center"/>
              <w:rPr>
                <w:rFonts w:asciiTheme="majorHAnsi" w:hAnsiTheme="majorHAnsi" w:cstheme="majorHAnsi"/>
                <w:b/>
                <w:bCs/>
                <w:color w:val="F8F8F8"/>
                <w:lang w:val="nl-BE" w:eastAsia="nl-BE"/>
              </w:rPr>
            </w:pP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78EAB2C6" w14:textId="77777777" w:rsidR="00111B95" w:rsidRPr="00111B95" w:rsidRDefault="00111B95" w:rsidP="00111B95">
            <w:pPr>
              <w:jc w:val="center"/>
              <w:rPr>
                <w:rFonts w:asciiTheme="majorHAnsi" w:hAnsiTheme="majorHAnsi" w:cstheme="majorHAnsi"/>
                <w:b/>
                <w:bCs/>
                <w:color w:val="F8F8F8"/>
                <w:lang w:val="nl-BE" w:eastAsia="nl-BE"/>
              </w:rPr>
            </w:pPr>
            <w:r w:rsidRPr="00111B95">
              <w:rPr>
                <w:rFonts w:asciiTheme="majorHAnsi" w:hAnsiTheme="majorHAnsi" w:cstheme="majorHAnsi"/>
                <w:b/>
                <w:bCs/>
                <w:color w:val="F8F8F8"/>
                <w:lang w:val="nl-BE" w:eastAsia="nl-BE"/>
              </w:rPr>
              <w:t>Man</w:t>
            </w: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5ED942F3" w14:textId="77777777" w:rsidR="00111B95" w:rsidRPr="00111B95" w:rsidRDefault="00111B95" w:rsidP="00111B95">
            <w:pPr>
              <w:jc w:val="center"/>
              <w:rPr>
                <w:rFonts w:asciiTheme="majorHAnsi" w:hAnsiTheme="majorHAnsi" w:cstheme="majorHAnsi"/>
                <w:b/>
                <w:bCs/>
                <w:color w:val="F8F8F8"/>
                <w:lang w:val="nl-BE" w:eastAsia="nl-BE"/>
              </w:rPr>
            </w:pPr>
            <w:r w:rsidRPr="00111B95">
              <w:rPr>
                <w:rFonts w:asciiTheme="majorHAnsi" w:hAnsiTheme="majorHAnsi" w:cstheme="majorHAnsi"/>
                <w:b/>
                <w:bCs/>
                <w:color w:val="F8F8F8"/>
                <w:lang w:val="nl-BE" w:eastAsia="nl-BE"/>
              </w:rPr>
              <w:t>Vrouw</w:t>
            </w:r>
          </w:p>
        </w:tc>
      </w:tr>
      <w:tr w:rsidR="00111B95" w:rsidRPr="00111B95" w14:paraId="154B99CE" w14:textId="77777777" w:rsidTr="00111B95">
        <w:trPr>
          <w:trHeight w:val="315"/>
        </w:trPr>
        <w:tc>
          <w:tcPr>
            <w:tcW w:w="2160" w:type="dxa"/>
            <w:tcBorders>
              <w:top w:val="nil"/>
              <w:left w:val="single" w:sz="8" w:space="0" w:color="auto"/>
              <w:bottom w:val="single" w:sz="8" w:space="0" w:color="auto"/>
              <w:right w:val="single" w:sz="8" w:space="0" w:color="auto"/>
            </w:tcBorders>
            <w:shd w:val="clear" w:color="000000" w:fill="E6A800"/>
            <w:noWrap/>
            <w:vAlign w:val="center"/>
            <w:hideMark/>
          </w:tcPr>
          <w:p w14:paraId="6A07436E" w14:textId="77777777" w:rsidR="00111B95" w:rsidRPr="00111B95" w:rsidRDefault="00111B95" w:rsidP="00111B95">
            <w:pPr>
              <w:jc w:val="center"/>
              <w:rPr>
                <w:rFonts w:asciiTheme="majorHAnsi" w:hAnsiTheme="majorHAnsi" w:cstheme="majorHAnsi"/>
                <w:b/>
                <w:bCs/>
                <w:color w:val="000000"/>
                <w:lang w:val="nl-BE" w:eastAsia="nl-BE"/>
              </w:rPr>
            </w:pPr>
            <w:r w:rsidRPr="00111B95">
              <w:rPr>
                <w:rFonts w:asciiTheme="majorHAnsi" w:hAnsiTheme="majorHAnsi" w:cstheme="majorHAnsi"/>
                <w:b/>
                <w:bCs/>
                <w:color w:val="000000"/>
                <w:lang w:val="nl-BE" w:eastAsia="nl-BE"/>
              </w:rPr>
              <w:t>2016</w:t>
            </w:r>
          </w:p>
        </w:tc>
        <w:tc>
          <w:tcPr>
            <w:tcW w:w="960" w:type="dxa"/>
            <w:tcBorders>
              <w:top w:val="nil"/>
              <w:left w:val="nil"/>
              <w:bottom w:val="single" w:sz="8" w:space="0" w:color="auto"/>
              <w:right w:val="single" w:sz="8" w:space="0" w:color="auto"/>
            </w:tcBorders>
            <w:shd w:val="clear" w:color="000000" w:fill="E6A800"/>
            <w:noWrap/>
            <w:vAlign w:val="center"/>
            <w:hideMark/>
          </w:tcPr>
          <w:p w14:paraId="33B2B03F" w14:textId="1C64C93A" w:rsidR="00111B95" w:rsidRPr="00111B95" w:rsidRDefault="00111B95" w:rsidP="00111B95">
            <w:pPr>
              <w:jc w:val="center"/>
              <w:rPr>
                <w:rFonts w:asciiTheme="majorHAnsi" w:hAnsiTheme="majorHAnsi" w:cstheme="majorHAnsi"/>
                <w:color w:val="000000"/>
                <w:lang w:val="nl-BE" w:eastAsia="nl-BE"/>
              </w:rPr>
            </w:pPr>
          </w:p>
        </w:tc>
        <w:tc>
          <w:tcPr>
            <w:tcW w:w="960" w:type="dxa"/>
            <w:tcBorders>
              <w:top w:val="nil"/>
              <w:left w:val="nil"/>
              <w:bottom w:val="single" w:sz="8" w:space="0" w:color="auto"/>
              <w:right w:val="single" w:sz="8" w:space="0" w:color="auto"/>
            </w:tcBorders>
            <w:shd w:val="clear" w:color="000000" w:fill="E6A800"/>
            <w:noWrap/>
            <w:vAlign w:val="center"/>
            <w:hideMark/>
          </w:tcPr>
          <w:p w14:paraId="69204031" w14:textId="6188650C" w:rsidR="00111B95" w:rsidRPr="00111B95" w:rsidRDefault="00111B95" w:rsidP="00111B95">
            <w:pPr>
              <w:jc w:val="center"/>
              <w:rPr>
                <w:rFonts w:asciiTheme="majorHAnsi" w:hAnsiTheme="majorHAnsi" w:cstheme="majorHAnsi"/>
                <w:color w:val="000000"/>
                <w:lang w:val="nl-BE" w:eastAsia="nl-BE"/>
              </w:rPr>
            </w:pPr>
          </w:p>
        </w:tc>
      </w:tr>
      <w:tr w:rsidR="00111B95" w:rsidRPr="00111B95" w14:paraId="24E7FF5F" w14:textId="77777777" w:rsidTr="000B44D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0582CEF" w14:textId="7777777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Opgestart</w:t>
            </w:r>
          </w:p>
        </w:tc>
        <w:tc>
          <w:tcPr>
            <w:tcW w:w="960" w:type="dxa"/>
            <w:tcBorders>
              <w:top w:val="nil"/>
              <w:left w:val="nil"/>
              <w:bottom w:val="single" w:sz="8" w:space="0" w:color="auto"/>
              <w:right w:val="single" w:sz="8" w:space="0" w:color="auto"/>
            </w:tcBorders>
            <w:shd w:val="clear" w:color="auto" w:fill="auto"/>
            <w:noWrap/>
            <w:vAlign w:val="bottom"/>
          </w:tcPr>
          <w:p w14:paraId="21C09009" w14:textId="4B8463BF" w:rsidR="00111B95" w:rsidRPr="00111B95" w:rsidRDefault="00E966DC" w:rsidP="000B44D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9</w:t>
            </w:r>
            <w:r w:rsidR="00173A86">
              <w:rPr>
                <w:rFonts w:asciiTheme="majorHAnsi" w:hAnsiTheme="majorHAnsi" w:cstheme="majorHAnsi"/>
                <w:color w:val="000000"/>
                <w:lang w:val="nl-BE" w:eastAsia="nl-BE"/>
              </w:rPr>
              <w:t>8</w:t>
            </w:r>
            <w:r>
              <w:rPr>
                <w:rFonts w:asciiTheme="majorHAnsi" w:hAnsiTheme="majorHAnsi" w:cstheme="majorHAnsi"/>
                <w:color w:val="000000"/>
                <w:lang w:val="nl-BE" w:eastAsia="nl-BE"/>
              </w:rPr>
              <w:t>,</w:t>
            </w:r>
            <w:r w:rsidR="00173A86">
              <w:rPr>
                <w:rFonts w:asciiTheme="majorHAnsi" w:hAnsiTheme="majorHAnsi" w:cstheme="majorHAnsi"/>
                <w:color w:val="000000"/>
                <w:lang w:val="nl-BE" w:eastAsia="nl-BE"/>
              </w:rPr>
              <w:t>5</w:t>
            </w:r>
            <w:r w:rsidR="000B44D5">
              <w:rPr>
                <w:rFonts w:asciiTheme="majorHAnsi" w:hAnsiTheme="majorHAnsi" w:cstheme="majorHAnsi"/>
                <w:color w:val="000000"/>
                <w:lang w:val="nl-BE" w:eastAsia="nl-BE"/>
              </w:rPr>
              <w:t>%</w:t>
            </w:r>
          </w:p>
        </w:tc>
        <w:tc>
          <w:tcPr>
            <w:tcW w:w="960" w:type="dxa"/>
            <w:tcBorders>
              <w:top w:val="nil"/>
              <w:left w:val="nil"/>
              <w:bottom w:val="single" w:sz="8" w:space="0" w:color="auto"/>
              <w:right w:val="single" w:sz="8" w:space="0" w:color="auto"/>
            </w:tcBorders>
            <w:shd w:val="clear" w:color="auto" w:fill="auto"/>
            <w:noWrap/>
            <w:vAlign w:val="bottom"/>
          </w:tcPr>
          <w:p w14:paraId="7362807C" w14:textId="60C1583C" w:rsidR="00111B95" w:rsidRPr="00111B95" w:rsidRDefault="00173A86" w:rsidP="000B44D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1,5</w:t>
            </w:r>
            <w:r w:rsidR="000B44D5">
              <w:rPr>
                <w:rFonts w:asciiTheme="majorHAnsi" w:hAnsiTheme="majorHAnsi" w:cstheme="majorHAnsi"/>
                <w:color w:val="000000"/>
                <w:lang w:val="nl-BE" w:eastAsia="nl-BE"/>
              </w:rPr>
              <w:t>%</w:t>
            </w:r>
          </w:p>
        </w:tc>
      </w:tr>
      <w:tr w:rsidR="00111B95" w:rsidRPr="00111B95" w14:paraId="5E36D038" w14:textId="77777777" w:rsidTr="00111B9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33CAFC2" w14:textId="7777777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Vroegtijdig stopgezet</w:t>
            </w:r>
          </w:p>
        </w:tc>
        <w:tc>
          <w:tcPr>
            <w:tcW w:w="960" w:type="dxa"/>
            <w:tcBorders>
              <w:top w:val="nil"/>
              <w:left w:val="nil"/>
              <w:bottom w:val="single" w:sz="8" w:space="0" w:color="auto"/>
              <w:right w:val="single" w:sz="8" w:space="0" w:color="auto"/>
            </w:tcBorders>
            <w:shd w:val="clear" w:color="auto" w:fill="auto"/>
            <w:noWrap/>
            <w:vAlign w:val="bottom"/>
            <w:hideMark/>
          </w:tcPr>
          <w:p w14:paraId="7A2F93EB" w14:textId="7777777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100,0%</w:t>
            </w:r>
          </w:p>
        </w:tc>
        <w:tc>
          <w:tcPr>
            <w:tcW w:w="960" w:type="dxa"/>
            <w:tcBorders>
              <w:top w:val="nil"/>
              <w:left w:val="nil"/>
              <w:bottom w:val="single" w:sz="8" w:space="0" w:color="auto"/>
              <w:right w:val="single" w:sz="8" w:space="0" w:color="auto"/>
            </w:tcBorders>
            <w:shd w:val="clear" w:color="auto" w:fill="auto"/>
            <w:noWrap/>
            <w:vAlign w:val="bottom"/>
            <w:hideMark/>
          </w:tcPr>
          <w:p w14:paraId="0E4A94B0" w14:textId="7777777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0,0%</w:t>
            </w:r>
          </w:p>
        </w:tc>
      </w:tr>
      <w:tr w:rsidR="00111B95" w:rsidRPr="00111B95" w14:paraId="31B7EEAF" w14:textId="77777777" w:rsidTr="00111B9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7DEDB98" w14:textId="18F034D2" w:rsidR="00111B95" w:rsidRPr="00111B95" w:rsidRDefault="00173A86"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Voorwaarden BIB behaald</w:t>
            </w:r>
          </w:p>
        </w:tc>
        <w:tc>
          <w:tcPr>
            <w:tcW w:w="960" w:type="dxa"/>
            <w:tcBorders>
              <w:top w:val="nil"/>
              <w:left w:val="nil"/>
              <w:bottom w:val="single" w:sz="8" w:space="0" w:color="auto"/>
              <w:right w:val="single" w:sz="8" w:space="0" w:color="auto"/>
            </w:tcBorders>
            <w:shd w:val="clear" w:color="auto" w:fill="auto"/>
            <w:noWrap/>
            <w:vAlign w:val="bottom"/>
            <w:hideMark/>
          </w:tcPr>
          <w:p w14:paraId="3B9B3B99" w14:textId="058861B2" w:rsidR="00111B95" w:rsidRPr="00111B95" w:rsidRDefault="00173A86"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98,0</w:t>
            </w:r>
            <w:r w:rsidR="00111B95" w:rsidRPr="00111B95">
              <w:rPr>
                <w:rFonts w:asciiTheme="majorHAnsi" w:hAnsiTheme="majorHAnsi" w:cstheme="majorHAnsi"/>
                <w:color w:val="000000"/>
                <w:lang w:val="nl-BE" w:eastAsia="nl-BE"/>
              </w:rPr>
              <w:t>%</w:t>
            </w:r>
          </w:p>
        </w:tc>
        <w:tc>
          <w:tcPr>
            <w:tcW w:w="960" w:type="dxa"/>
            <w:tcBorders>
              <w:top w:val="nil"/>
              <w:left w:val="nil"/>
              <w:bottom w:val="single" w:sz="8" w:space="0" w:color="auto"/>
              <w:right w:val="single" w:sz="8" w:space="0" w:color="auto"/>
            </w:tcBorders>
            <w:shd w:val="clear" w:color="auto" w:fill="auto"/>
            <w:noWrap/>
            <w:vAlign w:val="bottom"/>
            <w:hideMark/>
          </w:tcPr>
          <w:p w14:paraId="4D4A2D48" w14:textId="388A91A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2,</w:t>
            </w:r>
            <w:r w:rsidR="00173A86">
              <w:rPr>
                <w:rFonts w:asciiTheme="majorHAnsi" w:hAnsiTheme="majorHAnsi" w:cstheme="majorHAnsi"/>
                <w:color w:val="000000"/>
                <w:lang w:val="nl-BE" w:eastAsia="nl-BE"/>
              </w:rPr>
              <w:t>0</w:t>
            </w:r>
            <w:r w:rsidRPr="00111B95">
              <w:rPr>
                <w:rFonts w:asciiTheme="majorHAnsi" w:hAnsiTheme="majorHAnsi" w:cstheme="majorHAnsi"/>
                <w:color w:val="000000"/>
                <w:lang w:val="nl-BE" w:eastAsia="nl-BE"/>
              </w:rPr>
              <w:t>%</w:t>
            </w:r>
          </w:p>
        </w:tc>
      </w:tr>
      <w:tr w:rsidR="00111B95" w:rsidRPr="00111B95" w14:paraId="53B98425" w14:textId="77777777" w:rsidTr="00111B95">
        <w:trPr>
          <w:trHeight w:val="315"/>
        </w:trPr>
        <w:tc>
          <w:tcPr>
            <w:tcW w:w="2160" w:type="dxa"/>
            <w:tcBorders>
              <w:top w:val="nil"/>
              <w:left w:val="single" w:sz="8" w:space="0" w:color="auto"/>
              <w:bottom w:val="single" w:sz="8" w:space="0" w:color="auto"/>
              <w:right w:val="single" w:sz="8" w:space="0" w:color="auto"/>
            </w:tcBorders>
            <w:shd w:val="clear" w:color="000000" w:fill="E6A800"/>
            <w:noWrap/>
            <w:vAlign w:val="center"/>
            <w:hideMark/>
          </w:tcPr>
          <w:p w14:paraId="784C8D02" w14:textId="77777777" w:rsidR="00111B95" w:rsidRPr="00111B95" w:rsidRDefault="00111B95" w:rsidP="00111B95">
            <w:pPr>
              <w:jc w:val="center"/>
              <w:rPr>
                <w:rFonts w:asciiTheme="majorHAnsi" w:hAnsiTheme="majorHAnsi" w:cstheme="majorHAnsi"/>
                <w:b/>
                <w:bCs/>
                <w:color w:val="000000"/>
                <w:lang w:val="nl-BE" w:eastAsia="nl-BE"/>
              </w:rPr>
            </w:pPr>
            <w:r w:rsidRPr="00111B95">
              <w:rPr>
                <w:rFonts w:asciiTheme="majorHAnsi" w:hAnsiTheme="majorHAnsi" w:cstheme="majorHAnsi"/>
                <w:b/>
                <w:bCs/>
                <w:color w:val="000000"/>
                <w:lang w:val="nl-BE" w:eastAsia="nl-BE"/>
              </w:rPr>
              <w:t>2017</w:t>
            </w:r>
          </w:p>
        </w:tc>
        <w:tc>
          <w:tcPr>
            <w:tcW w:w="960" w:type="dxa"/>
            <w:tcBorders>
              <w:top w:val="nil"/>
              <w:left w:val="nil"/>
              <w:bottom w:val="single" w:sz="8" w:space="0" w:color="auto"/>
              <w:right w:val="single" w:sz="8" w:space="0" w:color="auto"/>
            </w:tcBorders>
            <w:shd w:val="clear" w:color="000000" w:fill="E6A800"/>
            <w:noWrap/>
            <w:vAlign w:val="center"/>
          </w:tcPr>
          <w:p w14:paraId="2BCA72F9" w14:textId="2C63D905" w:rsidR="00111B95" w:rsidRPr="00111B95" w:rsidRDefault="00111B95" w:rsidP="00111B95">
            <w:pPr>
              <w:jc w:val="center"/>
              <w:rPr>
                <w:rFonts w:asciiTheme="majorHAnsi" w:hAnsiTheme="majorHAnsi" w:cstheme="majorHAnsi"/>
                <w:color w:val="000000"/>
                <w:lang w:val="nl-BE" w:eastAsia="nl-BE"/>
              </w:rPr>
            </w:pPr>
          </w:p>
        </w:tc>
        <w:tc>
          <w:tcPr>
            <w:tcW w:w="960" w:type="dxa"/>
            <w:tcBorders>
              <w:top w:val="nil"/>
              <w:left w:val="nil"/>
              <w:bottom w:val="single" w:sz="8" w:space="0" w:color="auto"/>
              <w:right w:val="single" w:sz="8" w:space="0" w:color="auto"/>
            </w:tcBorders>
            <w:shd w:val="clear" w:color="000000" w:fill="E6A800"/>
            <w:noWrap/>
            <w:vAlign w:val="center"/>
          </w:tcPr>
          <w:p w14:paraId="10A98E01" w14:textId="46830BAD" w:rsidR="00111B95" w:rsidRPr="00111B95" w:rsidRDefault="00111B95" w:rsidP="00111B95">
            <w:pPr>
              <w:jc w:val="center"/>
              <w:rPr>
                <w:rFonts w:asciiTheme="majorHAnsi" w:hAnsiTheme="majorHAnsi" w:cstheme="majorHAnsi"/>
                <w:color w:val="000000"/>
                <w:lang w:val="nl-BE" w:eastAsia="nl-BE"/>
              </w:rPr>
            </w:pPr>
          </w:p>
        </w:tc>
      </w:tr>
      <w:tr w:rsidR="00111B95" w:rsidRPr="00111B95" w14:paraId="295C1B3A" w14:textId="77777777" w:rsidTr="000B44D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F0F59BC" w14:textId="7777777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Opgestart</w:t>
            </w:r>
          </w:p>
        </w:tc>
        <w:tc>
          <w:tcPr>
            <w:tcW w:w="960" w:type="dxa"/>
            <w:tcBorders>
              <w:top w:val="nil"/>
              <w:left w:val="nil"/>
              <w:bottom w:val="single" w:sz="8" w:space="0" w:color="auto"/>
              <w:right w:val="single" w:sz="8" w:space="0" w:color="auto"/>
            </w:tcBorders>
            <w:shd w:val="clear" w:color="auto" w:fill="auto"/>
            <w:noWrap/>
            <w:vAlign w:val="bottom"/>
          </w:tcPr>
          <w:p w14:paraId="5AF2300D" w14:textId="0EAA678B" w:rsidR="00111B95" w:rsidRPr="00111B95" w:rsidRDefault="000B44D5"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99,</w:t>
            </w:r>
            <w:r w:rsidR="00173A86">
              <w:rPr>
                <w:rFonts w:asciiTheme="majorHAnsi" w:hAnsiTheme="majorHAnsi" w:cstheme="majorHAnsi"/>
                <w:color w:val="000000"/>
                <w:lang w:val="nl-BE" w:eastAsia="nl-BE"/>
              </w:rPr>
              <w:t>0</w:t>
            </w:r>
            <w:r>
              <w:rPr>
                <w:rFonts w:asciiTheme="majorHAnsi" w:hAnsiTheme="majorHAnsi" w:cstheme="majorHAnsi"/>
                <w:color w:val="000000"/>
                <w:lang w:val="nl-BE" w:eastAsia="nl-BE"/>
              </w:rPr>
              <w:t>%</w:t>
            </w:r>
          </w:p>
        </w:tc>
        <w:tc>
          <w:tcPr>
            <w:tcW w:w="960" w:type="dxa"/>
            <w:tcBorders>
              <w:top w:val="nil"/>
              <w:left w:val="nil"/>
              <w:bottom w:val="single" w:sz="8" w:space="0" w:color="auto"/>
              <w:right w:val="single" w:sz="8" w:space="0" w:color="auto"/>
            </w:tcBorders>
            <w:shd w:val="clear" w:color="auto" w:fill="auto"/>
            <w:noWrap/>
            <w:vAlign w:val="bottom"/>
          </w:tcPr>
          <w:p w14:paraId="182A49C0" w14:textId="57A96BD4" w:rsidR="00111B95" w:rsidRPr="00111B95" w:rsidRDefault="00173A86"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1,0</w:t>
            </w:r>
            <w:r w:rsidR="000B44D5">
              <w:rPr>
                <w:rFonts w:asciiTheme="majorHAnsi" w:hAnsiTheme="majorHAnsi" w:cstheme="majorHAnsi"/>
                <w:color w:val="000000"/>
                <w:lang w:val="nl-BE" w:eastAsia="nl-BE"/>
              </w:rPr>
              <w:t>%</w:t>
            </w:r>
          </w:p>
        </w:tc>
      </w:tr>
      <w:tr w:rsidR="00111B95" w:rsidRPr="00111B95" w14:paraId="411DC5DA" w14:textId="77777777" w:rsidTr="00111B9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D8D36B1" w14:textId="77777777"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Vroegtijdig stopgezet</w:t>
            </w:r>
          </w:p>
        </w:tc>
        <w:tc>
          <w:tcPr>
            <w:tcW w:w="960" w:type="dxa"/>
            <w:tcBorders>
              <w:top w:val="nil"/>
              <w:left w:val="nil"/>
              <w:bottom w:val="single" w:sz="8" w:space="0" w:color="auto"/>
              <w:right w:val="single" w:sz="8" w:space="0" w:color="auto"/>
            </w:tcBorders>
            <w:shd w:val="clear" w:color="auto" w:fill="auto"/>
            <w:noWrap/>
            <w:vAlign w:val="bottom"/>
            <w:hideMark/>
          </w:tcPr>
          <w:p w14:paraId="3D780E1A" w14:textId="65090A83" w:rsidR="00111B95" w:rsidRPr="00111B95" w:rsidRDefault="008F49F6"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99,5</w:t>
            </w:r>
            <w:r w:rsidR="00E966DC">
              <w:rPr>
                <w:rFonts w:asciiTheme="majorHAnsi" w:hAnsiTheme="majorHAnsi" w:cstheme="majorHAnsi"/>
                <w:color w:val="000000"/>
                <w:lang w:val="nl-BE" w:eastAsia="nl-BE"/>
              </w:rPr>
              <w:t>%</w:t>
            </w:r>
          </w:p>
        </w:tc>
        <w:tc>
          <w:tcPr>
            <w:tcW w:w="960" w:type="dxa"/>
            <w:tcBorders>
              <w:top w:val="nil"/>
              <w:left w:val="nil"/>
              <w:bottom w:val="single" w:sz="8" w:space="0" w:color="auto"/>
              <w:right w:val="single" w:sz="8" w:space="0" w:color="auto"/>
            </w:tcBorders>
            <w:shd w:val="clear" w:color="auto" w:fill="auto"/>
            <w:noWrap/>
            <w:vAlign w:val="bottom"/>
            <w:hideMark/>
          </w:tcPr>
          <w:p w14:paraId="41C1C134" w14:textId="41899565" w:rsidR="00111B95" w:rsidRPr="00111B95" w:rsidRDefault="00E966DC"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0,</w:t>
            </w:r>
            <w:r w:rsidR="008F49F6">
              <w:rPr>
                <w:rFonts w:asciiTheme="majorHAnsi" w:hAnsiTheme="majorHAnsi" w:cstheme="majorHAnsi"/>
                <w:color w:val="000000"/>
                <w:lang w:val="nl-BE" w:eastAsia="nl-BE"/>
              </w:rPr>
              <w:t>5</w:t>
            </w:r>
            <w:r>
              <w:rPr>
                <w:rFonts w:asciiTheme="majorHAnsi" w:hAnsiTheme="majorHAnsi" w:cstheme="majorHAnsi"/>
                <w:color w:val="000000"/>
                <w:lang w:val="nl-BE" w:eastAsia="nl-BE"/>
              </w:rPr>
              <w:t>%</w:t>
            </w:r>
          </w:p>
        </w:tc>
      </w:tr>
      <w:tr w:rsidR="00111B95" w:rsidRPr="00111B95" w14:paraId="4BFFFAA9" w14:textId="77777777" w:rsidTr="00220C92">
        <w:trPr>
          <w:trHeight w:val="315"/>
        </w:trPr>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2E3C0D7E" w14:textId="7B542B0C" w:rsidR="00111B95" w:rsidRPr="00111B95" w:rsidRDefault="00173A86"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Voorwaarden BIB behaald</w:t>
            </w:r>
          </w:p>
        </w:tc>
        <w:tc>
          <w:tcPr>
            <w:tcW w:w="960" w:type="dxa"/>
            <w:tcBorders>
              <w:top w:val="nil"/>
              <w:left w:val="nil"/>
              <w:bottom w:val="single" w:sz="4" w:space="0" w:color="auto"/>
              <w:right w:val="single" w:sz="8" w:space="0" w:color="auto"/>
            </w:tcBorders>
            <w:shd w:val="clear" w:color="auto" w:fill="auto"/>
            <w:noWrap/>
            <w:vAlign w:val="bottom"/>
            <w:hideMark/>
          </w:tcPr>
          <w:p w14:paraId="50DE77AF" w14:textId="56511270" w:rsidR="00111B95" w:rsidRPr="00111B95" w:rsidRDefault="00111B95" w:rsidP="00111B95">
            <w:pPr>
              <w:jc w:val="center"/>
              <w:rPr>
                <w:rFonts w:asciiTheme="majorHAnsi" w:hAnsiTheme="majorHAnsi" w:cstheme="majorHAnsi"/>
                <w:color w:val="000000"/>
                <w:lang w:val="nl-BE" w:eastAsia="nl-BE"/>
              </w:rPr>
            </w:pPr>
            <w:r w:rsidRPr="00111B95">
              <w:rPr>
                <w:rFonts w:asciiTheme="majorHAnsi" w:hAnsiTheme="majorHAnsi" w:cstheme="majorHAnsi"/>
                <w:color w:val="000000"/>
                <w:lang w:val="nl-BE" w:eastAsia="nl-BE"/>
              </w:rPr>
              <w:t>98,</w:t>
            </w:r>
            <w:r w:rsidR="00173A86">
              <w:rPr>
                <w:rFonts w:asciiTheme="majorHAnsi" w:hAnsiTheme="majorHAnsi" w:cstheme="majorHAnsi"/>
                <w:color w:val="000000"/>
                <w:lang w:val="nl-BE" w:eastAsia="nl-BE"/>
              </w:rPr>
              <w:t>9</w:t>
            </w:r>
            <w:r w:rsidRPr="00111B95">
              <w:rPr>
                <w:rFonts w:asciiTheme="majorHAnsi" w:hAnsiTheme="majorHAnsi" w:cstheme="majorHAnsi"/>
                <w:color w:val="000000"/>
                <w:lang w:val="nl-BE" w:eastAsia="nl-BE"/>
              </w:rPr>
              <w:t>%</w:t>
            </w:r>
          </w:p>
        </w:tc>
        <w:tc>
          <w:tcPr>
            <w:tcW w:w="960" w:type="dxa"/>
            <w:tcBorders>
              <w:top w:val="nil"/>
              <w:left w:val="nil"/>
              <w:bottom w:val="single" w:sz="4" w:space="0" w:color="auto"/>
              <w:right w:val="single" w:sz="8" w:space="0" w:color="auto"/>
            </w:tcBorders>
            <w:shd w:val="clear" w:color="auto" w:fill="auto"/>
            <w:noWrap/>
            <w:vAlign w:val="bottom"/>
            <w:hideMark/>
          </w:tcPr>
          <w:p w14:paraId="01A25769" w14:textId="187CC13F" w:rsidR="00111B95" w:rsidRPr="00111B95" w:rsidRDefault="00173A86" w:rsidP="00111B95">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1,1</w:t>
            </w:r>
            <w:r w:rsidR="00111B95" w:rsidRPr="00111B95">
              <w:rPr>
                <w:rFonts w:asciiTheme="majorHAnsi" w:hAnsiTheme="majorHAnsi" w:cstheme="majorHAnsi"/>
                <w:color w:val="000000"/>
                <w:lang w:val="nl-BE" w:eastAsia="nl-BE"/>
              </w:rPr>
              <w:t>%</w:t>
            </w:r>
          </w:p>
        </w:tc>
      </w:tr>
    </w:tbl>
    <w:p w14:paraId="1EA76A81" w14:textId="77777777" w:rsidR="00896D99" w:rsidRPr="00896D99" w:rsidRDefault="00896D99" w:rsidP="00896D99">
      <w:pPr>
        <w:rPr>
          <w:highlight w:val="yellow"/>
          <w:lang w:val="nl-BE"/>
        </w:rPr>
      </w:pPr>
    </w:p>
    <w:p w14:paraId="3CBB40C2" w14:textId="77777777" w:rsidR="000D1078" w:rsidRDefault="004F2A85" w:rsidP="004F2A85">
      <w:pPr>
        <w:pStyle w:val="Kop4"/>
        <w:rPr>
          <w:lang w:val="nl-BE"/>
        </w:rPr>
      </w:pPr>
      <w:r w:rsidRPr="00087179">
        <w:rPr>
          <w:lang w:val="nl-BE"/>
        </w:rPr>
        <w:t>Scholingsgraad</w:t>
      </w:r>
    </w:p>
    <w:p w14:paraId="4A0F9863" w14:textId="77777777" w:rsidR="000D1078" w:rsidRDefault="000D1078" w:rsidP="000D1078">
      <w:pPr>
        <w:pStyle w:val="Kop4"/>
        <w:numPr>
          <w:ilvl w:val="0"/>
          <w:numId w:val="0"/>
        </w:numPr>
        <w:ind w:left="1432"/>
        <w:rPr>
          <w:lang w:val="nl-BE"/>
        </w:rPr>
      </w:pPr>
    </w:p>
    <w:p w14:paraId="17AD8DF0" w14:textId="10558FED" w:rsidR="004F2A85" w:rsidRDefault="000D1078" w:rsidP="000D1078">
      <w:pPr>
        <w:pStyle w:val="Kop4"/>
        <w:numPr>
          <w:ilvl w:val="0"/>
          <w:numId w:val="0"/>
        </w:numPr>
        <w:ind w:left="1432"/>
        <w:rPr>
          <w:lang w:val="nl-BE"/>
        </w:rPr>
      </w:pPr>
      <w:r>
        <w:rPr>
          <w:lang w:val="nl-BE"/>
        </w:rPr>
        <w:t>H</w:t>
      </w:r>
      <w:r w:rsidR="00087179" w:rsidRPr="00087179">
        <w:rPr>
          <w:lang w:val="nl-BE"/>
        </w:rPr>
        <w:t>et is op basis van onze gegevens niet mogelijk om de betrokken personen uit te splitsen naar scholingsgraad.</w:t>
      </w:r>
    </w:p>
    <w:p w14:paraId="40947320" w14:textId="396D2C9A" w:rsidR="000D1078" w:rsidRDefault="000D1078" w:rsidP="000D1078">
      <w:pPr>
        <w:rPr>
          <w:lang w:val="nl-BE"/>
        </w:rPr>
      </w:pPr>
    </w:p>
    <w:p w14:paraId="2C54D687" w14:textId="73F3DAE8" w:rsidR="000D1078" w:rsidRDefault="000D1078" w:rsidP="000D1078">
      <w:pPr>
        <w:rPr>
          <w:lang w:val="nl-BE"/>
        </w:rPr>
      </w:pPr>
    </w:p>
    <w:p w14:paraId="6E546AAF" w14:textId="77777777" w:rsidR="000D1078" w:rsidRDefault="004F2A85" w:rsidP="004F2A85">
      <w:pPr>
        <w:pStyle w:val="Kop4"/>
        <w:rPr>
          <w:lang w:val="nl-BE"/>
        </w:rPr>
      </w:pPr>
      <w:r w:rsidRPr="00886775">
        <w:rPr>
          <w:lang w:val="nl-BE"/>
        </w:rPr>
        <w:lastRenderedPageBreak/>
        <w:t>Origine</w:t>
      </w:r>
    </w:p>
    <w:p w14:paraId="2FF6C680" w14:textId="77777777" w:rsidR="000D1078" w:rsidRDefault="000D1078" w:rsidP="000D1078">
      <w:pPr>
        <w:pStyle w:val="Kop4"/>
        <w:numPr>
          <w:ilvl w:val="0"/>
          <w:numId w:val="0"/>
        </w:numPr>
        <w:ind w:left="1432"/>
        <w:rPr>
          <w:lang w:val="nl-BE"/>
        </w:rPr>
      </w:pPr>
    </w:p>
    <w:p w14:paraId="782AF711" w14:textId="3F1D9299" w:rsidR="004F2A85" w:rsidRDefault="000D1078" w:rsidP="000D1078">
      <w:pPr>
        <w:pStyle w:val="Kop4"/>
        <w:numPr>
          <w:ilvl w:val="0"/>
          <w:numId w:val="0"/>
        </w:numPr>
        <w:ind w:left="1432"/>
        <w:rPr>
          <w:lang w:val="nl-BE"/>
        </w:rPr>
      </w:pPr>
      <w:r>
        <w:rPr>
          <w:lang w:val="nl-BE"/>
        </w:rPr>
        <w:t>H</w:t>
      </w:r>
      <w:r w:rsidR="00087179" w:rsidRPr="00886775">
        <w:rPr>
          <w:lang w:val="nl-BE"/>
        </w:rPr>
        <w:t>et is op basis van onze gegevens niet mogelijk om de betrokken personen uit te splitsen naar origine. Als alternatief vindt u hieronder de opsplitsing per nationaliteit</w:t>
      </w:r>
      <w:r w:rsidR="00532F9D">
        <w:rPr>
          <w:lang w:val="nl-BE"/>
        </w:rPr>
        <w:t xml:space="preserve"> voor de </w:t>
      </w:r>
      <w:r w:rsidR="008F49F6">
        <w:rPr>
          <w:lang w:val="nl-BE"/>
        </w:rPr>
        <w:t>jongeren waarbij de voorwaarden in 2016-2017 voldaan werden om de premie te ontvangen.</w:t>
      </w:r>
    </w:p>
    <w:p w14:paraId="4DF35A5F" w14:textId="77777777" w:rsidR="000D1078" w:rsidRPr="000D1078" w:rsidRDefault="000D1078" w:rsidP="000D1078">
      <w:pPr>
        <w:rPr>
          <w:lang w:val="nl-BE"/>
        </w:rPr>
      </w:pPr>
    </w:p>
    <w:tbl>
      <w:tblPr>
        <w:tblW w:w="5511" w:type="dxa"/>
        <w:tblInd w:w="1756" w:type="dxa"/>
        <w:tblCellMar>
          <w:left w:w="70" w:type="dxa"/>
          <w:right w:w="70" w:type="dxa"/>
        </w:tblCellMar>
        <w:tblLook w:val="04A0" w:firstRow="1" w:lastRow="0" w:firstColumn="1" w:lastColumn="0" w:noHBand="0" w:noVBand="1"/>
      </w:tblPr>
      <w:tblGrid>
        <w:gridCol w:w="2340"/>
        <w:gridCol w:w="960"/>
        <w:gridCol w:w="960"/>
        <w:gridCol w:w="1251"/>
      </w:tblGrid>
      <w:tr w:rsidR="008F49F6" w:rsidRPr="005E3CFB" w14:paraId="468F925C" w14:textId="77777777" w:rsidTr="008F49F6">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641544"/>
            <w:noWrap/>
            <w:vAlign w:val="center"/>
            <w:hideMark/>
          </w:tcPr>
          <w:p w14:paraId="235540F0" w14:textId="3546DD36" w:rsidR="008F49F6" w:rsidRPr="005E3CFB" w:rsidRDefault="008F49F6" w:rsidP="00220C92">
            <w:pPr>
              <w:jc w:val="center"/>
              <w:rPr>
                <w:rFonts w:asciiTheme="majorHAnsi" w:hAnsiTheme="majorHAnsi" w:cstheme="majorHAnsi"/>
                <w:b/>
                <w:bCs/>
                <w:color w:val="F8F8F8" w:themeColor="background1"/>
                <w:u w:val="single"/>
                <w:lang w:val="nl-BE" w:eastAsia="nl-BE"/>
              </w:rPr>
            </w:pPr>
          </w:p>
        </w:tc>
        <w:tc>
          <w:tcPr>
            <w:tcW w:w="960" w:type="dxa"/>
            <w:tcBorders>
              <w:top w:val="single" w:sz="4" w:space="0" w:color="auto"/>
              <w:left w:val="nil"/>
              <w:bottom w:val="single" w:sz="4" w:space="0" w:color="auto"/>
              <w:right w:val="single" w:sz="4" w:space="0" w:color="auto"/>
            </w:tcBorders>
            <w:shd w:val="clear" w:color="auto" w:fill="641544"/>
            <w:noWrap/>
            <w:vAlign w:val="center"/>
            <w:hideMark/>
          </w:tcPr>
          <w:p w14:paraId="18A8F11C" w14:textId="77777777" w:rsidR="008F49F6" w:rsidRPr="005E3CFB" w:rsidRDefault="008F49F6" w:rsidP="00220C92">
            <w:pPr>
              <w:jc w:val="center"/>
              <w:rPr>
                <w:rFonts w:asciiTheme="majorHAnsi" w:hAnsiTheme="majorHAnsi" w:cstheme="majorHAnsi"/>
                <w:b/>
                <w:bCs/>
                <w:color w:val="F8F8F8" w:themeColor="background1"/>
                <w:u w:val="single"/>
                <w:lang w:val="nl-BE" w:eastAsia="nl-BE"/>
              </w:rPr>
            </w:pPr>
            <w:r w:rsidRPr="005E3CFB">
              <w:rPr>
                <w:rFonts w:asciiTheme="majorHAnsi" w:hAnsiTheme="majorHAnsi" w:cstheme="majorHAnsi"/>
                <w:b/>
                <w:bCs/>
                <w:color w:val="F8F8F8" w:themeColor="background1"/>
                <w:u w:val="single"/>
                <w:lang w:val="nl-BE" w:eastAsia="nl-BE"/>
              </w:rPr>
              <w:t>2016</w:t>
            </w:r>
          </w:p>
        </w:tc>
        <w:tc>
          <w:tcPr>
            <w:tcW w:w="960" w:type="dxa"/>
            <w:tcBorders>
              <w:top w:val="single" w:sz="4" w:space="0" w:color="auto"/>
              <w:left w:val="nil"/>
              <w:bottom w:val="single" w:sz="4" w:space="0" w:color="auto"/>
              <w:right w:val="single" w:sz="4" w:space="0" w:color="auto"/>
            </w:tcBorders>
            <w:shd w:val="clear" w:color="auto" w:fill="641544"/>
            <w:noWrap/>
            <w:vAlign w:val="center"/>
            <w:hideMark/>
          </w:tcPr>
          <w:p w14:paraId="2436824F" w14:textId="77777777" w:rsidR="008F49F6" w:rsidRPr="005E3CFB" w:rsidRDefault="008F49F6" w:rsidP="00220C92">
            <w:pPr>
              <w:jc w:val="center"/>
              <w:rPr>
                <w:rFonts w:asciiTheme="majorHAnsi" w:hAnsiTheme="majorHAnsi" w:cstheme="majorHAnsi"/>
                <w:b/>
                <w:bCs/>
                <w:color w:val="F8F8F8" w:themeColor="background1"/>
                <w:u w:val="single"/>
                <w:lang w:val="nl-BE" w:eastAsia="nl-BE"/>
              </w:rPr>
            </w:pPr>
            <w:r w:rsidRPr="005E3CFB">
              <w:rPr>
                <w:rFonts w:asciiTheme="majorHAnsi" w:hAnsiTheme="majorHAnsi" w:cstheme="majorHAnsi"/>
                <w:b/>
                <w:bCs/>
                <w:color w:val="F8F8F8" w:themeColor="background1"/>
                <w:u w:val="single"/>
                <w:lang w:val="nl-BE" w:eastAsia="nl-BE"/>
              </w:rPr>
              <w:t>2017</w:t>
            </w:r>
          </w:p>
        </w:tc>
        <w:tc>
          <w:tcPr>
            <w:tcW w:w="1251" w:type="dxa"/>
            <w:tcBorders>
              <w:top w:val="single" w:sz="4" w:space="0" w:color="auto"/>
              <w:left w:val="single" w:sz="4" w:space="0" w:color="auto"/>
              <w:bottom w:val="single" w:sz="4" w:space="0" w:color="auto"/>
              <w:right w:val="single" w:sz="4" w:space="0" w:color="auto"/>
            </w:tcBorders>
            <w:shd w:val="clear" w:color="auto" w:fill="641544"/>
            <w:noWrap/>
            <w:vAlign w:val="center"/>
            <w:hideMark/>
          </w:tcPr>
          <w:p w14:paraId="5A31E0F2" w14:textId="7A58FF5B" w:rsidR="008F49F6" w:rsidRPr="005E3CFB" w:rsidRDefault="008F49F6" w:rsidP="00220C92">
            <w:pPr>
              <w:jc w:val="center"/>
              <w:rPr>
                <w:rFonts w:asciiTheme="majorHAnsi" w:hAnsiTheme="majorHAnsi" w:cstheme="majorHAnsi"/>
                <w:b/>
                <w:bCs/>
                <w:color w:val="F8F8F8" w:themeColor="background1"/>
                <w:u w:val="single"/>
                <w:lang w:val="nl-BE" w:eastAsia="nl-BE"/>
              </w:rPr>
            </w:pPr>
            <w:r w:rsidRPr="005E3CFB">
              <w:rPr>
                <w:rFonts w:asciiTheme="majorHAnsi" w:hAnsiTheme="majorHAnsi" w:cstheme="majorHAnsi"/>
                <w:b/>
                <w:bCs/>
                <w:color w:val="F8F8F8" w:themeColor="background1"/>
                <w:u w:val="single"/>
                <w:lang w:val="nl-BE" w:eastAsia="nl-BE"/>
              </w:rPr>
              <w:t>Totaal</w:t>
            </w:r>
          </w:p>
        </w:tc>
      </w:tr>
      <w:tr w:rsidR="008F49F6" w:rsidRPr="008F49F6" w14:paraId="06A02BF8"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2999E68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AFGHANISTAN</w:t>
            </w:r>
          </w:p>
        </w:tc>
        <w:tc>
          <w:tcPr>
            <w:tcW w:w="960" w:type="dxa"/>
            <w:tcBorders>
              <w:top w:val="nil"/>
              <w:left w:val="nil"/>
              <w:bottom w:val="single" w:sz="4" w:space="0" w:color="auto"/>
              <w:right w:val="single" w:sz="4" w:space="0" w:color="auto"/>
            </w:tcBorders>
            <w:shd w:val="clear" w:color="auto" w:fill="auto"/>
            <w:noWrap/>
            <w:vAlign w:val="center"/>
          </w:tcPr>
          <w:p w14:paraId="102D4AEB"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349FE19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4</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749EAEA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4</w:t>
            </w:r>
          </w:p>
        </w:tc>
      </w:tr>
      <w:tr w:rsidR="008F49F6" w:rsidRPr="008F49F6" w14:paraId="6DFD9C96"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9C38C2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ALBANIE</w:t>
            </w:r>
          </w:p>
        </w:tc>
        <w:tc>
          <w:tcPr>
            <w:tcW w:w="960" w:type="dxa"/>
            <w:tcBorders>
              <w:top w:val="nil"/>
              <w:left w:val="nil"/>
              <w:bottom w:val="single" w:sz="4" w:space="0" w:color="auto"/>
              <w:right w:val="single" w:sz="4" w:space="0" w:color="auto"/>
            </w:tcBorders>
            <w:shd w:val="clear" w:color="auto" w:fill="auto"/>
            <w:noWrap/>
            <w:vAlign w:val="center"/>
          </w:tcPr>
          <w:p w14:paraId="6DE4A3CF"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776D2EC3"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2A7E4B4"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r>
      <w:tr w:rsidR="008F49F6" w:rsidRPr="008F49F6" w14:paraId="745FFDF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356D267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BELGIE</w:t>
            </w:r>
          </w:p>
        </w:tc>
        <w:tc>
          <w:tcPr>
            <w:tcW w:w="960" w:type="dxa"/>
            <w:tcBorders>
              <w:top w:val="nil"/>
              <w:left w:val="nil"/>
              <w:bottom w:val="single" w:sz="4" w:space="0" w:color="auto"/>
              <w:right w:val="single" w:sz="4" w:space="0" w:color="auto"/>
            </w:tcBorders>
            <w:shd w:val="clear" w:color="auto" w:fill="auto"/>
            <w:noWrap/>
            <w:vAlign w:val="center"/>
          </w:tcPr>
          <w:p w14:paraId="3769ACB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508</w:t>
            </w:r>
          </w:p>
        </w:tc>
        <w:tc>
          <w:tcPr>
            <w:tcW w:w="960" w:type="dxa"/>
            <w:tcBorders>
              <w:top w:val="nil"/>
              <w:left w:val="nil"/>
              <w:bottom w:val="single" w:sz="4" w:space="0" w:color="auto"/>
              <w:right w:val="single" w:sz="4" w:space="0" w:color="auto"/>
            </w:tcBorders>
            <w:shd w:val="clear" w:color="auto" w:fill="auto"/>
            <w:noWrap/>
            <w:vAlign w:val="center"/>
          </w:tcPr>
          <w:p w14:paraId="6C141AF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787</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A5B1C7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1293</w:t>
            </w:r>
          </w:p>
        </w:tc>
      </w:tr>
      <w:tr w:rsidR="008F49F6" w:rsidRPr="008F49F6" w14:paraId="415CDE13"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219F96F2"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BRAZILIE</w:t>
            </w:r>
          </w:p>
        </w:tc>
        <w:tc>
          <w:tcPr>
            <w:tcW w:w="960" w:type="dxa"/>
            <w:tcBorders>
              <w:top w:val="nil"/>
              <w:left w:val="nil"/>
              <w:bottom w:val="single" w:sz="4" w:space="0" w:color="auto"/>
              <w:right w:val="single" w:sz="4" w:space="0" w:color="auto"/>
            </w:tcBorders>
            <w:shd w:val="clear" w:color="auto" w:fill="auto"/>
            <w:noWrap/>
            <w:vAlign w:val="center"/>
          </w:tcPr>
          <w:p w14:paraId="026E990F"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67F29170"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FC2705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r>
      <w:tr w:rsidR="008F49F6" w:rsidRPr="008F49F6" w14:paraId="33B07C5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22C04D4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BULGARIJE</w:t>
            </w:r>
          </w:p>
        </w:tc>
        <w:tc>
          <w:tcPr>
            <w:tcW w:w="960" w:type="dxa"/>
            <w:tcBorders>
              <w:top w:val="nil"/>
              <w:left w:val="nil"/>
              <w:bottom w:val="single" w:sz="4" w:space="0" w:color="auto"/>
              <w:right w:val="single" w:sz="4" w:space="0" w:color="auto"/>
            </w:tcBorders>
            <w:shd w:val="clear" w:color="auto" w:fill="auto"/>
            <w:noWrap/>
            <w:vAlign w:val="center"/>
          </w:tcPr>
          <w:p w14:paraId="4661767B"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240B36C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4</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D41784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4</w:t>
            </w:r>
          </w:p>
        </w:tc>
      </w:tr>
      <w:tr w:rsidR="008F49F6" w:rsidRPr="008F49F6" w14:paraId="190744DD"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49FA83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DUITSLAND</w:t>
            </w:r>
          </w:p>
        </w:tc>
        <w:tc>
          <w:tcPr>
            <w:tcW w:w="960" w:type="dxa"/>
            <w:tcBorders>
              <w:top w:val="nil"/>
              <w:left w:val="nil"/>
              <w:bottom w:val="single" w:sz="4" w:space="0" w:color="auto"/>
              <w:right w:val="single" w:sz="4" w:space="0" w:color="auto"/>
            </w:tcBorders>
            <w:shd w:val="clear" w:color="auto" w:fill="auto"/>
            <w:noWrap/>
            <w:vAlign w:val="center"/>
          </w:tcPr>
          <w:p w14:paraId="4C053B2B"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7FBBBDC1"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606B8CD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5B5F2183"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6E99891"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FILIPPIJNEN</w:t>
            </w:r>
          </w:p>
        </w:tc>
        <w:tc>
          <w:tcPr>
            <w:tcW w:w="960" w:type="dxa"/>
            <w:tcBorders>
              <w:top w:val="nil"/>
              <w:left w:val="nil"/>
              <w:bottom w:val="single" w:sz="4" w:space="0" w:color="auto"/>
              <w:right w:val="single" w:sz="4" w:space="0" w:color="auto"/>
            </w:tcBorders>
            <w:shd w:val="clear" w:color="auto" w:fill="auto"/>
            <w:noWrap/>
            <w:vAlign w:val="center"/>
          </w:tcPr>
          <w:p w14:paraId="0A8EDB0E"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25765C8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48C8D34E"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1AB2E85F"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B95980C"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FRANKRIJK</w:t>
            </w:r>
          </w:p>
        </w:tc>
        <w:tc>
          <w:tcPr>
            <w:tcW w:w="960" w:type="dxa"/>
            <w:tcBorders>
              <w:top w:val="nil"/>
              <w:left w:val="nil"/>
              <w:bottom w:val="single" w:sz="4" w:space="0" w:color="auto"/>
              <w:right w:val="single" w:sz="4" w:space="0" w:color="auto"/>
            </w:tcBorders>
            <w:shd w:val="clear" w:color="auto" w:fill="auto"/>
            <w:noWrap/>
            <w:vAlign w:val="center"/>
          </w:tcPr>
          <w:p w14:paraId="64F6EF0E"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5</w:t>
            </w:r>
          </w:p>
        </w:tc>
        <w:tc>
          <w:tcPr>
            <w:tcW w:w="960" w:type="dxa"/>
            <w:tcBorders>
              <w:top w:val="nil"/>
              <w:left w:val="nil"/>
              <w:bottom w:val="single" w:sz="4" w:space="0" w:color="auto"/>
              <w:right w:val="single" w:sz="4" w:space="0" w:color="auto"/>
            </w:tcBorders>
            <w:shd w:val="clear" w:color="auto" w:fill="auto"/>
            <w:noWrap/>
            <w:vAlign w:val="center"/>
          </w:tcPr>
          <w:p w14:paraId="703DDF1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5</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10A4BB52"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10</w:t>
            </w:r>
          </w:p>
        </w:tc>
      </w:tr>
      <w:tr w:rsidR="008F49F6" w:rsidRPr="008F49F6" w14:paraId="1FF508D3"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5C89451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GHANA</w:t>
            </w:r>
          </w:p>
        </w:tc>
        <w:tc>
          <w:tcPr>
            <w:tcW w:w="960" w:type="dxa"/>
            <w:tcBorders>
              <w:top w:val="nil"/>
              <w:left w:val="nil"/>
              <w:bottom w:val="single" w:sz="4" w:space="0" w:color="auto"/>
              <w:right w:val="single" w:sz="4" w:space="0" w:color="auto"/>
            </w:tcBorders>
            <w:shd w:val="clear" w:color="auto" w:fill="auto"/>
            <w:noWrap/>
            <w:vAlign w:val="center"/>
          </w:tcPr>
          <w:p w14:paraId="192CBFF4"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c>
          <w:tcPr>
            <w:tcW w:w="960" w:type="dxa"/>
            <w:tcBorders>
              <w:top w:val="nil"/>
              <w:left w:val="nil"/>
              <w:bottom w:val="single" w:sz="4" w:space="0" w:color="auto"/>
              <w:right w:val="single" w:sz="4" w:space="0" w:color="auto"/>
            </w:tcBorders>
            <w:shd w:val="clear" w:color="auto" w:fill="auto"/>
            <w:noWrap/>
            <w:vAlign w:val="center"/>
          </w:tcPr>
          <w:p w14:paraId="64CCAE62"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1B4ACF07"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3</w:t>
            </w:r>
          </w:p>
        </w:tc>
      </w:tr>
      <w:tr w:rsidR="008F49F6" w:rsidRPr="008F49F6" w14:paraId="143CAA69"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66052DB"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INDIA</w:t>
            </w:r>
          </w:p>
        </w:tc>
        <w:tc>
          <w:tcPr>
            <w:tcW w:w="960" w:type="dxa"/>
            <w:tcBorders>
              <w:top w:val="nil"/>
              <w:left w:val="nil"/>
              <w:bottom w:val="single" w:sz="4" w:space="0" w:color="auto"/>
              <w:right w:val="single" w:sz="4" w:space="0" w:color="auto"/>
            </w:tcBorders>
            <w:shd w:val="clear" w:color="auto" w:fill="auto"/>
            <w:noWrap/>
            <w:vAlign w:val="center"/>
          </w:tcPr>
          <w:p w14:paraId="08576AFC"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1CB00DB5"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290A892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56654DB7"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66240AE"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ITALIE</w:t>
            </w:r>
          </w:p>
        </w:tc>
        <w:tc>
          <w:tcPr>
            <w:tcW w:w="960" w:type="dxa"/>
            <w:tcBorders>
              <w:top w:val="nil"/>
              <w:left w:val="nil"/>
              <w:bottom w:val="single" w:sz="4" w:space="0" w:color="auto"/>
              <w:right w:val="single" w:sz="4" w:space="0" w:color="auto"/>
            </w:tcBorders>
            <w:shd w:val="clear" w:color="auto" w:fill="auto"/>
            <w:noWrap/>
            <w:vAlign w:val="center"/>
          </w:tcPr>
          <w:p w14:paraId="32583871"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7D7A09CF"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3</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4DD7445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4</w:t>
            </w:r>
          </w:p>
        </w:tc>
      </w:tr>
      <w:tr w:rsidR="008F49F6" w:rsidRPr="008F49F6" w14:paraId="0D0BB59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0763415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JOEGOSLAVIE</w:t>
            </w:r>
          </w:p>
        </w:tc>
        <w:tc>
          <w:tcPr>
            <w:tcW w:w="960" w:type="dxa"/>
            <w:tcBorders>
              <w:top w:val="nil"/>
              <w:left w:val="nil"/>
              <w:bottom w:val="single" w:sz="4" w:space="0" w:color="auto"/>
              <w:right w:val="single" w:sz="4" w:space="0" w:color="auto"/>
            </w:tcBorders>
            <w:shd w:val="clear" w:color="auto" w:fill="auto"/>
            <w:noWrap/>
            <w:vAlign w:val="center"/>
          </w:tcPr>
          <w:p w14:paraId="05CE9AF9"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621BF94E"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6637FDA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7761808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542DA6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LIBERIA</w:t>
            </w:r>
          </w:p>
        </w:tc>
        <w:tc>
          <w:tcPr>
            <w:tcW w:w="960" w:type="dxa"/>
            <w:tcBorders>
              <w:top w:val="nil"/>
              <w:left w:val="nil"/>
              <w:bottom w:val="single" w:sz="4" w:space="0" w:color="auto"/>
              <w:right w:val="single" w:sz="4" w:space="0" w:color="auto"/>
            </w:tcBorders>
            <w:shd w:val="clear" w:color="auto" w:fill="auto"/>
            <w:noWrap/>
            <w:vAlign w:val="center"/>
          </w:tcPr>
          <w:p w14:paraId="40C11B6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4B45EA0E"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431038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r>
      <w:tr w:rsidR="008F49F6" w:rsidRPr="008F49F6" w14:paraId="75D14B66"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28D7CA2"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MAROKKO</w:t>
            </w:r>
          </w:p>
        </w:tc>
        <w:tc>
          <w:tcPr>
            <w:tcW w:w="960" w:type="dxa"/>
            <w:tcBorders>
              <w:top w:val="nil"/>
              <w:left w:val="nil"/>
              <w:bottom w:val="single" w:sz="4" w:space="0" w:color="auto"/>
              <w:right w:val="single" w:sz="4" w:space="0" w:color="auto"/>
            </w:tcBorders>
            <w:shd w:val="clear" w:color="auto" w:fill="auto"/>
            <w:noWrap/>
            <w:vAlign w:val="center"/>
          </w:tcPr>
          <w:p w14:paraId="38F343C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677BAC37"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E8A970B"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6E52C86F"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946700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NEDERLAND</w:t>
            </w:r>
          </w:p>
        </w:tc>
        <w:tc>
          <w:tcPr>
            <w:tcW w:w="960" w:type="dxa"/>
            <w:tcBorders>
              <w:top w:val="nil"/>
              <w:left w:val="nil"/>
              <w:bottom w:val="single" w:sz="4" w:space="0" w:color="auto"/>
              <w:right w:val="single" w:sz="4" w:space="0" w:color="auto"/>
            </w:tcBorders>
            <w:shd w:val="clear" w:color="auto" w:fill="auto"/>
            <w:noWrap/>
            <w:vAlign w:val="center"/>
          </w:tcPr>
          <w:p w14:paraId="1E45A76C"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7134A81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10</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C21234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11</w:t>
            </w:r>
          </w:p>
        </w:tc>
      </w:tr>
      <w:tr w:rsidR="008F49F6" w:rsidRPr="008F49F6" w14:paraId="17344C61"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8E03744"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OEKRAINE</w:t>
            </w:r>
          </w:p>
        </w:tc>
        <w:tc>
          <w:tcPr>
            <w:tcW w:w="960" w:type="dxa"/>
            <w:tcBorders>
              <w:top w:val="nil"/>
              <w:left w:val="nil"/>
              <w:bottom w:val="single" w:sz="4" w:space="0" w:color="auto"/>
              <w:right w:val="single" w:sz="4" w:space="0" w:color="auto"/>
            </w:tcBorders>
            <w:shd w:val="clear" w:color="auto" w:fill="auto"/>
            <w:noWrap/>
            <w:vAlign w:val="center"/>
          </w:tcPr>
          <w:p w14:paraId="4CB5301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5E032DC9"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B0057C7"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041112F0"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C62EBF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POLEN</w:t>
            </w:r>
          </w:p>
        </w:tc>
        <w:tc>
          <w:tcPr>
            <w:tcW w:w="960" w:type="dxa"/>
            <w:tcBorders>
              <w:top w:val="nil"/>
              <w:left w:val="nil"/>
              <w:bottom w:val="single" w:sz="4" w:space="0" w:color="auto"/>
              <w:right w:val="single" w:sz="4" w:space="0" w:color="auto"/>
            </w:tcBorders>
            <w:shd w:val="clear" w:color="auto" w:fill="auto"/>
            <w:noWrap/>
            <w:vAlign w:val="center"/>
          </w:tcPr>
          <w:p w14:paraId="0A0374EB"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7</w:t>
            </w:r>
          </w:p>
        </w:tc>
        <w:tc>
          <w:tcPr>
            <w:tcW w:w="960" w:type="dxa"/>
            <w:tcBorders>
              <w:top w:val="nil"/>
              <w:left w:val="nil"/>
              <w:bottom w:val="single" w:sz="4" w:space="0" w:color="auto"/>
              <w:right w:val="single" w:sz="4" w:space="0" w:color="auto"/>
            </w:tcBorders>
            <w:shd w:val="clear" w:color="auto" w:fill="auto"/>
            <w:noWrap/>
            <w:vAlign w:val="center"/>
          </w:tcPr>
          <w:p w14:paraId="41A91D7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13</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FDBF34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20</w:t>
            </w:r>
          </w:p>
        </w:tc>
      </w:tr>
      <w:tr w:rsidR="008F49F6" w:rsidRPr="008F49F6" w14:paraId="42D6F415"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E102561"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PORTUGAL</w:t>
            </w:r>
          </w:p>
        </w:tc>
        <w:tc>
          <w:tcPr>
            <w:tcW w:w="960" w:type="dxa"/>
            <w:tcBorders>
              <w:top w:val="nil"/>
              <w:left w:val="nil"/>
              <w:bottom w:val="single" w:sz="4" w:space="0" w:color="auto"/>
              <w:right w:val="single" w:sz="4" w:space="0" w:color="auto"/>
            </w:tcBorders>
            <w:shd w:val="clear" w:color="auto" w:fill="auto"/>
            <w:noWrap/>
            <w:vAlign w:val="center"/>
          </w:tcPr>
          <w:p w14:paraId="6C76C9CF"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242906A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3</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4F129A1"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3</w:t>
            </w:r>
          </w:p>
        </w:tc>
      </w:tr>
      <w:tr w:rsidR="008F49F6" w:rsidRPr="008F49F6" w14:paraId="0008CAD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B5EA75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ROEMENIE</w:t>
            </w:r>
          </w:p>
        </w:tc>
        <w:tc>
          <w:tcPr>
            <w:tcW w:w="960" w:type="dxa"/>
            <w:tcBorders>
              <w:top w:val="nil"/>
              <w:left w:val="nil"/>
              <w:bottom w:val="single" w:sz="4" w:space="0" w:color="auto"/>
              <w:right w:val="single" w:sz="4" w:space="0" w:color="auto"/>
            </w:tcBorders>
            <w:shd w:val="clear" w:color="auto" w:fill="auto"/>
            <w:noWrap/>
            <w:vAlign w:val="center"/>
          </w:tcPr>
          <w:p w14:paraId="09477D8B"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6</w:t>
            </w:r>
          </w:p>
        </w:tc>
        <w:tc>
          <w:tcPr>
            <w:tcW w:w="960" w:type="dxa"/>
            <w:tcBorders>
              <w:top w:val="nil"/>
              <w:left w:val="nil"/>
              <w:bottom w:val="single" w:sz="4" w:space="0" w:color="auto"/>
              <w:right w:val="single" w:sz="4" w:space="0" w:color="auto"/>
            </w:tcBorders>
            <w:shd w:val="clear" w:color="auto" w:fill="auto"/>
            <w:noWrap/>
            <w:vAlign w:val="center"/>
          </w:tcPr>
          <w:p w14:paraId="16A8006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9</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4624777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15</w:t>
            </w:r>
          </w:p>
        </w:tc>
      </w:tr>
      <w:tr w:rsidR="008F49F6" w:rsidRPr="008F49F6" w14:paraId="218980EE"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C5B023B"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RUSSISCHE FEDERATIE</w:t>
            </w:r>
          </w:p>
        </w:tc>
        <w:tc>
          <w:tcPr>
            <w:tcW w:w="960" w:type="dxa"/>
            <w:tcBorders>
              <w:top w:val="nil"/>
              <w:left w:val="nil"/>
              <w:bottom w:val="single" w:sz="4" w:space="0" w:color="auto"/>
              <w:right w:val="single" w:sz="4" w:space="0" w:color="auto"/>
            </w:tcBorders>
            <w:shd w:val="clear" w:color="auto" w:fill="auto"/>
            <w:noWrap/>
            <w:vAlign w:val="center"/>
          </w:tcPr>
          <w:p w14:paraId="7A7186FF"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7054CBF6"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02188CB"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r>
      <w:tr w:rsidR="008F49F6" w:rsidRPr="008F49F6" w14:paraId="026833A5"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3323F23F"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SLOVAKIJE</w:t>
            </w:r>
          </w:p>
        </w:tc>
        <w:tc>
          <w:tcPr>
            <w:tcW w:w="960" w:type="dxa"/>
            <w:tcBorders>
              <w:top w:val="nil"/>
              <w:left w:val="nil"/>
              <w:bottom w:val="single" w:sz="4" w:space="0" w:color="auto"/>
              <w:right w:val="single" w:sz="4" w:space="0" w:color="auto"/>
            </w:tcBorders>
            <w:shd w:val="clear" w:color="auto" w:fill="auto"/>
            <w:noWrap/>
            <w:vAlign w:val="center"/>
          </w:tcPr>
          <w:p w14:paraId="05111D34"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7C99FDD9"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AAC633F"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2</w:t>
            </w:r>
          </w:p>
        </w:tc>
      </w:tr>
      <w:tr w:rsidR="008F49F6" w:rsidRPr="008F49F6" w14:paraId="21E9403A"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291E68D"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SPANJE</w:t>
            </w:r>
          </w:p>
        </w:tc>
        <w:tc>
          <w:tcPr>
            <w:tcW w:w="960" w:type="dxa"/>
            <w:tcBorders>
              <w:top w:val="nil"/>
              <w:left w:val="nil"/>
              <w:bottom w:val="single" w:sz="4" w:space="0" w:color="auto"/>
              <w:right w:val="single" w:sz="4" w:space="0" w:color="auto"/>
            </w:tcBorders>
            <w:shd w:val="clear" w:color="auto" w:fill="auto"/>
            <w:noWrap/>
            <w:vAlign w:val="center"/>
          </w:tcPr>
          <w:p w14:paraId="6246B678"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4DD3051E"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3781C7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r>
      <w:tr w:rsidR="008F49F6" w:rsidRPr="008F49F6" w14:paraId="0650D05E"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0C51A4A0"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TURKIJE</w:t>
            </w:r>
          </w:p>
        </w:tc>
        <w:tc>
          <w:tcPr>
            <w:tcW w:w="960" w:type="dxa"/>
            <w:tcBorders>
              <w:top w:val="nil"/>
              <w:left w:val="nil"/>
              <w:bottom w:val="single" w:sz="4" w:space="0" w:color="auto"/>
              <w:right w:val="single" w:sz="4" w:space="0" w:color="auto"/>
            </w:tcBorders>
            <w:shd w:val="clear" w:color="auto" w:fill="auto"/>
            <w:noWrap/>
            <w:vAlign w:val="center"/>
          </w:tcPr>
          <w:p w14:paraId="33254067"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w:t>
            </w:r>
          </w:p>
        </w:tc>
        <w:tc>
          <w:tcPr>
            <w:tcW w:w="960" w:type="dxa"/>
            <w:tcBorders>
              <w:top w:val="nil"/>
              <w:left w:val="nil"/>
              <w:bottom w:val="single" w:sz="4" w:space="0" w:color="auto"/>
              <w:right w:val="single" w:sz="4" w:space="0" w:color="auto"/>
            </w:tcBorders>
            <w:shd w:val="clear" w:color="auto" w:fill="auto"/>
            <w:noWrap/>
            <w:vAlign w:val="center"/>
          </w:tcPr>
          <w:p w14:paraId="372484B0"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5</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F03228A"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6</w:t>
            </w:r>
          </w:p>
        </w:tc>
      </w:tr>
      <w:tr w:rsidR="008F49F6" w:rsidRPr="008F49F6" w14:paraId="768E9982"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5565D85" w14:textId="15571BAE" w:rsidR="008F49F6" w:rsidRPr="008F49F6" w:rsidRDefault="008F49F6" w:rsidP="008F49F6">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Totaal</w:t>
            </w:r>
          </w:p>
        </w:tc>
        <w:tc>
          <w:tcPr>
            <w:tcW w:w="960" w:type="dxa"/>
            <w:tcBorders>
              <w:top w:val="nil"/>
              <w:left w:val="nil"/>
              <w:bottom w:val="single" w:sz="4" w:space="0" w:color="auto"/>
              <w:right w:val="single" w:sz="4" w:space="0" w:color="auto"/>
            </w:tcBorders>
            <w:shd w:val="clear" w:color="auto" w:fill="auto"/>
            <w:noWrap/>
            <w:vAlign w:val="center"/>
          </w:tcPr>
          <w:p w14:paraId="3D4E9A13"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538</w:t>
            </w:r>
          </w:p>
        </w:tc>
        <w:tc>
          <w:tcPr>
            <w:tcW w:w="960" w:type="dxa"/>
            <w:tcBorders>
              <w:top w:val="nil"/>
              <w:left w:val="nil"/>
              <w:bottom w:val="single" w:sz="4" w:space="0" w:color="auto"/>
              <w:right w:val="single" w:sz="4" w:space="0" w:color="auto"/>
            </w:tcBorders>
            <w:shd w:val="clear" w:color="auto" w:fill="auto"/>
            <w:noWrap/>
            <w:vAlign w:val="center"/>
          </w:tcPr>
          <w:p w14:paraId="0B798DD1"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854</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1424645" w14:textId="77777777" w:rsidR="008F49F6" w:rsidRPr="008F49F6" w:rsidRDefault="008F49F6" w:rsidP="008F49F6">
            <w:pPr>
              <w:jc w:val="center"/>
              <w:rPr>
                <w:rFonts w:asciiTheme="majorHAnsi" w:hAnsiTheme="majorHAnsi" w:cstheme="majorHAnsi"/>
                <w:color w:val="000000"/>
                <w:lang w:val="nl-BE" w:eastAsia="nl-BE"/>
              </w:rPr>
            </w:pPr>
            <w:r w:rsidRPr="008F49F6">
              <w:rPr>
                <w:rFonts w:asciiTheme="majorHAnsi" w:hAnsiTheme="majorHAnsi" w:cstheme="majorHAnsi"/>
                <w:color w:val="000000"/>
                <w:lang w:val="nl-BE" w:eastAsia="nl-BE"/>
              </w:rPr>
              <w:t>1390</w:t>
            </w:r>
          </w:p>
        </w:tc>
      </w:tr>
    </w:tbl>
    <w:p w14:paraId="1AAA2BA3" w14:textId="4FA2128D" w:rsidR="00EC1BA5" w:rsidRDefault="00EC1BA5" w:rsidP="00EC1BA5">
      <w:pPr>
        <w:rPr>
          <w:lang w:val="nl-BE"/>
        </w:rPr>
      </w:pPr>
    </w:p>
    <w:p w14:paraId="23758049" w14:textId="0EB6ECE1" w:rsidR="004F2A85" w:rsidRDefault="004F2A85" w:rsidP="004F2A85">
      <w:pPr>
        <w:pStyle w:val="Kop2"/>
        <w:rPr>
          <w:lang w:val="nl-BE"/>
        </w:rPr>
      </w:pPr>
      <w:r>
        <w:rPr>
          <w:lang w:val="nl-BE"/>
        </w:rPr>
        <w:t>De middelen die nodig waren om de actie</w:t>
      </w:r>
      <w:r w:rsidR="0007143C">
        <w:rPr>
          <w:lang w:val="nl-BE"/>
        </w:rPr>
        <w:t>/</w:t>
      </w:r>
      <w:r>
        <w:rPr>
          <w:lang w:val="nl-BE"/>
        </w:rPr>
        <w:t>activiteit te realiseren</w:t>
      </w:r>
    </w:p>
    <w:p w14:paraId="73CF48FA" w14:textId="45632C76" w:rsidR="005E3CFB" w:rsidRDefault="005E3CFB" w:rsidP="005E3CFB">
      <w:pPr>
        <w:rPr>
          <w:lang w:val="nl-BE"/>
        </w:rPr>
      </w:pPr>
    </w:p>
    <w:p w14:paraId="2067E795" w14:textId="2DDF5D47" w:rsidR="005E3CFB" w:rsidRDefault="005E3CFB" w:rsidP="005E3CFB">
      <w:pPr>
        <w:ind w:left="709"/>
        <w:rPr>
          <w:lang w:val="nl-BE"/>
        </w:rPr>
      </w:pPr>
      <w:r>
        <w:rPr>
          <w:lang w:val="nl-BE"/>
        </w:rPr>
        <w:t xml:space="preserve">De premie van € 1000 wordt aan de onderneming uitbetaald wanneer aan de vier cumulatieve voorwaarden voldaan is (zie eerder). Het aantal betaalde premies per jaar is niet gelijk aan het aantal uitgevoerde </w:t>
      </w:r>
      <w:proofErr w:type="spellStart"/>
      <w:r>
        <w:rPr>
          <w:lang w:val="nl-BE"/>
        </w:rPr>
        <w:t>BouwIngroeiBanen</w:t>
      </w:r>
      <w:proofErr w:type="spellEnd"/>
      <w:r>
        <w:rPr>
          <w:lang w:val="nl-BE"/>
        </w:rPr>
        <w:t xml:space="preserve"> per jaar. Enerzijds omdat er </w:t>
      </w:r>
      <w:proofErr w:type="spellStart"/>
      <w:r>
        <w:rPr>
          <w:lang w:val="nl-BE"/>
        </w:rPr>
        <w:t>BouwIngroeiBanen</w:t>
      </w:r>
      <w:proofErr w:type="spellEnd"/>
      <w:r>
        <w:rPr>
          <w:lang w:val="nl-BE"/>
        </w:rPr>
        <w:t xml:space="preserve"> kunnen starten later op het jaar, waardoor deze ten einde komen in 2017</w:t>
      </w:r>
      <w:r w:rsidR="00AB3851">
        <w:rPr>
          <w:lang w:val="nl-BE"/>
        </w:rPr>
        <w:t xml:space="preserve"> of 2018</w:t>
      </w:r>
      <w:r>
        <w:rPr>
          <w:lang w:val="nl-BE"/>
        </w:rPr>
        <w:t xml:space="preserve">. Anderzijds om dat de administratie voor het rondkrijgen van de betalingen ook enige tijd in beslag neemt. </w:t>
      </w:r>
    </w:p>
    <w:p w14:paraId="6DC74719" w14:textId="77777777" w:rsidR="007D313F" w:rsidRDefault="007D313F" w:rsidP="007D313F">
      <w:pPr>
        <w:rPr>
          <w:lang w:val="nl-BE"/>
        </w:rPr>
      </w:pPr>
    </w:p>
    <w:tbl>
      <w:tblPr>
        <w:tblStyle w:val="Tabelraster"/>
        <w:tblW w:w="9072" w:type="dxa"/>
        <w:tblInd w:w="596" w:type="dxa"/>
        <w:tblLook w:val="04A0" w:firstRow="1" w:lastRow="0" w:firstColumn="1" w:lastColumn="0" w:noHBand="0" w:noVBand="1"/>
      </w:tblPr>
      <w:tblGrid>
        <w:gridCol w:w="2268"/>
        <w:gridCol w:w="1134"/>
        <w:gridCol w:w="1134"/>
        <w:gridCol w:w="1134"/>
        <w:gridCol w:w="1134"/>
        <w:gridCol w:w="2268"/>
      </w:tblGrid>
      <w:tr w:rsidR="006D0612" w:rsidRPr="0037770F" w14:paraId="626D876F" w14:textId="77777777" w:rsidTr="00D24E85">
        <w:tc>
          <w:tcPr>
            <w:tcW w:w="2268" w:type="dxa"/>
            <w:shd w:val="clear" w:color="auto" w:fill="641544"/>
          </w:tcPr>
          <w:p w14:paraId="10FF72B9" w14:textId="77777777" w:rsidR="006D0612" w:rsidRPr="0037770F" w:rsidRDefault="006D0612" w:rsidP="007D313F">
            <w:pPr>
              <w:rPr>
                <w:rFonts w:asciiTheme="majorHAnsi" w:hAnsiTheme="majorHAnsi" w:cstheme="majorHAnsi"/>
                <w:lang w:val="nl-BE"/>
              </w:rPr>
            </w:pPr>
          </w:p>
        </w:tc>
        <w:tc>
          <w:tcPr>
            <w:tcW w:w="1134" w:type="dxa"/>
            <w:shd w:val="clear" w:color="auto" w:fill="641544"/>
          </w:tcPr>
          <w:p w14:paraId="32E0DCFA" w14:textId="77777777" w:rsidR="006D0612" w:rsidRPr="0037770F" w:rsidRDefault="006D0612" w:rsidP="007D313F">
            <w:pPr>
              <w:rPr>
                <w:rFonts w:asciiTheme="majorHAnsi" w:hAnsiTheme="majorHAnsi" w:cstheme="majorHAnsi"/>
                <w:lang w:val="nl-BE"/>
              </w:rPr>
            </w:pPr>
            <w:r w:rsidRPr="0037770F">
              <w:rPr>
                <w:rFonts w:asciiTheme="majorHAnsi" w:hAnsiTheme="majorHAnsi" w:cstheme="majorHAnsi"/>
                <w:lang w:val="nl-BE"/>
              </w:rPr>
              <w:t>2016</w:t>
            </w:r>
          </w:p>
        </w:tc>
        <w:tc>
          <w:tcPr>
            <w:tcW w:w="1134" w:type="dxa"/>
            <w:shd w:val="clear" w:color="auto" w:fill="641544"/>
          </w:tcPr>
          <w:p w14:paraId="778A3E61" w14:textId="77777777" w:rsidR="006D0612" w:rsidRPr="0037770F" w:rsidRDefault="006D0612" w:rsidP="007D313F">
            <w:pPr>
              <w:rPr>
                <w:rFonts w:asciiTheme="majorHAnsi" w:hAnsiTheme="majorHAnsi" w:cstheme="majorHAnsi"/>
                <w:lang w:val="nl-BE"/>
              </w:rPr>
            </w:pPr>
            <w:r w:rsidRPr="0037770F">
              <w:rPr>
                <w:rFonts w:asciiTheme="majorHAnsi" w:hAnsiTheme="majorHAnsi" w:cstheme="majorHAnsi"/>
                <w:lang w:val="nl-BE"/>
              </w:rPr>
              <w:t>2017</w:t>
            </w:r>
          </w:p>
        </w:tc>
        <w:tc>
          <w:tcPr>
            <w:tcW w:w="1134" w:type="dxa"/>
            <w:shd w:val="clear" w:color="auto" w:fill="641544"/>
          </w:tcPr>
          <w:p w14:paraId="39CEF110" w14:textId="47B72EFA" w:rsidR="006D0612" w:rsidRPr="0037770F" w:rsidRDefault="00D24E85" w:rsidP="007D313F">
            <w:pPr>
              <w:rPr>
                <w:rFonts w:asciiTheme="majorHAnsi" w:hAnsiTheme="majorHAnsi" w:cstheme="majorHAnsi"/>
                <w:lang w:val="nl-BE"/>
              </w:rPr>
            </w:pPr>
            <w:r>
              <w:rPr>
                <w:rFonts w:asciiTheme="majorHAnsi" w:hAnsiTheme="majorHAnsi" w:cstheme="majorHAnsi"/>
                <w:lang w:val="nl-BE"/>
              </w:rPr>
              <w:t>2018</w:t>
            </w:r>
          </w:p>
        </w:tc>
        <w:tc>
          <w:tcPr>
            <w:tcW w:w="1134" w:type="dxa"/>
            <w:shd w:val="clear" w:color="auto" w:fill="641544"/>
          </w:tcPr>
          <w:p w14:paraId="0D880E18" w14:textId="6768C809" w:rsidR="006D0612" w:rsidRPr="0037770F" w:rsidRDefault="006D0612" w:rsidP="007D313F">
            <w:pPr>
              <w:rPr>
                <w:rFonts w:asciiTheme="majorHAnsi" w:hAnsiTheme="majorHAnsi" w:cstheme="majorHAnsi"/>
                <w:lang w:val="nl-BE"/>
              </w:rPr>
            </w:pPr>
            <w:r w:rsidRPr="0037770F">
              <w:rPr>
                <w:rFonts w:asciiTheme="majorHAnsi" w:hAnsiTheme="majorHAnsi" w:cstheme="majorHAnsi"/>
                <w:lang w:val="nl-BE"/>
              </w:rPr>
              <w:t>Totaal</w:t>
            </w:r>
          </w:p>
        </w:tc>
        <w:tc>
          <w:tcPr>
            <w:tcW w:w="2268" w:type="dxa"/>
            <w:shd w:val="clear" w:color="auto" w:fill="641544"/>
          </w:tcPr>
          <w:p w14:paraId="37917620" w14:textId="77777777" w:rsidR="006D0612" w:rsidRPr="0037770F" w:rsidRDefault="006D0612" w:rsidP="007D313F">
            <w:pPr>
              <w:rPr>
                <w:rFonts w:asciiTheme="majorHAnsi" w:hAnsiTheme="majorHAnsi" w:cstheme="majorHAnsi"/>
                <w:lang w:val="nl-BE"/>
              </w:rPr>
            </w:pPr>
            <w:r w:rsidRPr="0037770F">
              <w:rPr>
                <w:rFonts w:asciiTheme="majorHAnsi" w:hAnsiTheme="majorHAnsi" w:cstheme="majorHAnsi"/>
                <w:lang w:val="nl-BE"/>
              </w:rPr>
              <w:t>Bedrag (€ 1.000 per BIB)</w:t>
            </w:r>
          </w:p>
        </w:tc>
      </w:tr>
      <w:tr w:rsidR="006D0612" w:rsidRPr="0097520E" w14:paraId="5F74570D" w14:textId="77777777" w:rsidTr="00D24E85">
        <w:tc>
          <w:tcPr>
            <w:tcW w:w="2268" w:type="dxa"/>
          </w:tcPr>
          <w:p w14:paraId="1EF1970D" w14:textId="0DCDE745" w:rsidR="006D0612" w:rsidRPr="0037770F" w:rsidRDefault="006D0612" w:rsidP="007D313F">
            <w:pPr>
              <w:rPr>
                <w:rFonts w:asciiTheme="majorHAnsi" w:hAnsiTheme="majorHAnsi" w:cstheme="majorHAnsi"/>
                <w:lang w:val="nl-BE"/>
              </w:rPr>
            </w:pPr>
            <w:r w:rsidRPr="0037770F">
              <w:rPr>
                <w:rFonts w:asciiTheme="majorHAnsi" w:hAnsiTheme="majorHAnsi" w:cstheme="majorHAnsi"/>
                <w:lang w:val="nl-BE"/>
              </w:rPr>
              <w:t>Aantal betaald</w:t>
            </w:r>
            <w:r>
              <w:rPr>
                <w:rFonts w:asciiTheme="majorHAnsi" w:hAnsiTheme="majorHAnsi" w:cstheme="majorHAnsi"/>
                <w:lang w:val="nl-BE"/>
              </w:rPr>
              <w:t>e premies</w:t>
            </w:r>
          </w:p>
        </w:tc>
        <w:tc>
          <w:tcPr>
            <w:tcW w:w="1134" w:type="dxa"/>
          </w:tcPr>
          <w:p w14:paraId="353C8C83" w14:textId="3466E627" w:rsidR="006D0612" w:rsidRPr="0037770F" w:rsidRDefault="00065771" w:rsidP="007D313F">
            <w:pPr>
              <w:rPr>
                <w:rFonts w:asciiTheme="majorHAnsi" w:hAnsiTheme="majorHAnsi" w:cstheme="majorHAnsi"/>
                <w:lang w:val="nl-BE"/>
              </w:rPr>
            </w:pPr>
            <w:r>
              <w:rPr>
                <w:rFonts w:asciiTheme="majorHAnsi" w:hAnsiTheme="majorHAnsi" w:cstheme="majorHAnsi"/>
                <w:lang w:val="nl-BE"/>
              </w:rPr>
              <w:t>101</w:t>
            </w:r>
          </w:p>
        </w:tc>
        <w:tc>
          <w:tcPr>
            <w:tcW w:w="1134" w:type="dxa"/>
          </w:tcPr>
          <w:p w14:paraId="6EE75FAB" w14:textId="1542C70B" w:rsidR="006D0612" w:rsidRPr="0037770F" w:rsidRDefault="00065771" w:rsidP="007D313F">
            <w:pPr>
              <w:rPr>
                <w:rFonts w:asciiTheme="majorHAnsi" w:hAnsiTheme="majorHAnsi" w:cstheme="majorHAnsi"/>
                <w:lang w:val="nl-BE"/>
              </w:rPr>
            </w:pPr>
            <w:r>
              <w:rPr>
                <w:rFonts w:asciiTheme="majorHAnsi" w:hAnsiTheme="majorHAnsi" w:cstheme="majorHAnsi"/>
                <w:lang w:val="nl-BE"/>
              </w:rPr>
              <w:t>1.231</w:t>
            </w:r>
          </w:p>
        </w:tc>
        <w:tc>
          <w:tcPr>
            <w:tcW w:w="1134" w:type="dxa"/>
          </w:tcPr>
          <w:p w14:paraId="2D7D73D3" w14:textId="33E4D480" w:rsidR="006D0612" w:rsidRDefault="00065771" w:rsidP="007D313F">
            <w:pPr>
              <w:rPr>
                <w:rFonts w:asciiTheme="majorHAnsi" w:hAnsiTheme="majorHAnsi" w:cstheme="majorHAnsi"/>
                <w:lang w:val="nl-BE"/>
              </w:rPr>
            </w:pPr>
            <w:r>
              <w:rPr>
                <w:rFonts w:asciiTheme="majorHAnsi" w:hAnsiTheme="majorHAnsi" w:cstheme="majorHAnsi"/>
                <w:lang w:val="nl-BE"/>
              </w:rPr>
              <w:t>40</w:t>
            </w:r>
          </w:p>
        </w:tc>
        <w:tc>
          <w:tcPr>
            <w:tcW w:w="1134" w:type="dxa"/>
          </w:tcPr>
          <w:p w14:paraId="3D4E1A68" w14:textId="6C20C8CD" w:rsidR="006D0612" w:rsidRPr="0037770F" w:rsidRDefault="00065771" w:rsidP="007D313F">
            <w:pPr>
              <w:rPr>
                <w:rFonts w:asciiTheme="majorHAnsi" w:hAnsiTheme="majorHAnsi" w:cstheme="majorHAnsi"/>
                <w:lang w:val="nl-BE"/>
              </w:rPr>
            </w:pPr>
            <w:r>
              <w:rPr>
                <w:rFonts w:asciiTheme="majorHAnsi" w:hAnsiTheme="majorHAnsi" w:cstheme="majorHAnsi"/>
                <w:lang w:val="nl-BE"/>
              </w:rPr>
              <w:t>1.372</w:t>
            </w:r>
          </w:p>
        </w:tc>
        <w:tc>
          <w:tcPr>
            <w:tcW w:w="2268" w:type="dxa"/>
          </w:tcPr>
          <w:p w14:paraId="7857E836" w14:textId="0094812A" w:rsidR="006D0612" w:rsidRPr="0037770F" w:rsidRDefault="00065771" w:rsidP="007D313F">
            <w:pPr>
              <w:rPr>
                <w:rFonts w:asciiTheme="majorHAnsi" w:hAnsiTheme="majorHAnsi" w:cstheme="majorHAnsi"/>
                <w:lang w:val="nl-BE"/>
              </w:rPr>
            </w:pPr>
            <w:r>
              <w:rPr>
                <w:rFonts w:asciiTheme="majorHAnsi" w:hAnsiTheme="majorHAnsi" w:cstheme="majorHAnsi"/>
                <w:lang w:val="nl-BE"/>
              </w:rPr>
              <w:t>1.372.000</w:t>
            </w:r>
          </w:p>
        </w:tc>
      </w:tr>
    </w:tbl>
    <w:p w14:paraId="4B1156C2" w14:textId="19731D99" w:rsidR="004F2A85" w:rsidRDefault="004F2A85" w:rsidP="004F2A85">
      <w:pPr>
        <w:pStyle w:val="Kop2"/>
        <w:rPr>
          <w:lang w:val="nl-BE"/>
        </w:rPr>
      </w:pPr>
      <w:r>
        <w:rPr>
          <w:lang w:val="nl-BE"/>
        </w:rPr>
        <w:lastRenderedPageBreak/>
        <w:t xml:space="preserve">In de mate dat de jongere verder werd opgevolgd: de </w:t>
      </w:r>
      <w:r w:rsidR="00C34CD5">
        <w:rPr>
          <w:lang w:val="nl-BE"/>
        </w:rPr>
        <w:t>duurzame tewerkstelling van de jongere</w:t>
      </w:r>
    </w:p>
    <w:p w14:paraId="1D6D74C4" w14:textId="63A72987" w:rsidR="009464A7" w:rsidRDefault="009464A7" w:rsidP="009464A7">
      <w:pPr>
        <w:rPr>
          <w:lang w:val="nl-BE"/>
        </w:rPr>
      </w:pPr>
    </w:p>
    <w:p w14:paraId="77E36754" w14:textId="7C7822B0" w:rsidR="00505148" w:rsidRPr="00505148" w:rsidRDefault="00505148" w:rsidP="00211871">
      <w:pPr>
        <w:pStyle w:val="Bijschrift"/>
        <w:keepNext/>
        <w:ind w:left="709"/>
        <w:rPr>
          <w:lang w:val="nl-BE"/>
        </w:rPr>
      </w:pPr>
      <w:r w:rsidRPr="00505148">
        <w:rPr>
          <w:lang w:val="nl-BE"/>
        </w:rPr>
        <w:t xml:space="preserve">Tabel: de </w:t>
      </w:r>
      <w:r w:rsidR="00C34CD5">
        <w:rPr>
          <w:lang w:val="nl-BE"/>
        </w:rPr>
        <w:t xml:space="preserve">duurzame tewerkstelling van </w:t>
      </w:r>
      <w:r w:rsidR="00FA2ECD">
        <w:rPr>
          <w:lang w:val="nl-BE"/>
        </w:rPr>
        <w:t>gestarte arbeiders gestart in 2016, tussen de 18 en 27 jaar oud, met maximum één jaar ervaring als bouwvakarbeider in de sector</w:t>
      </w:r>
    </w:p>
    <w:tbl>
      <w:tblPr>
        <w:tblW w:w="6732" w:type="dxa"/>
        <w:tblInd w:w="634" w:type="dxa"/>
        <w:tblCellMar>
          <w:left w:w="70" w:type="dxa"/>
          <w:right w:w="70" w:type="dxa"/>
        </w:tblCellMar>
        <w:tblLook w:val="04A0" w:firstRow="1" w:lastRow="0" w:firstColumn="1" w:lastColumn="0" w:noHBand="0" w:noVBand="1"/>
      </w:tblPr>
      <w:tblGrid>
        <w:gridCol w:w="2560"/>
        <w:gridCol w:w="4172"/>
      </w:tblGrid>
      <w:tr w:rsidR="005404F6" w:rsidRPr="00E7489D" w14:paraId="4699BDDB" w14:textId="77777777" w:rsidTr="0037770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5A99CA00" w14:textId="77777777" w:rsidR="005404F6" w:rsidRPr="0037770F" w:rsidRDefault="005404F6" w:rsidP="008C34F3">
            <w:pPr>
              <w:jc w:val="center"/>
              <w:rPr>
                <w:rFonts w:asciiTheme="majorHAnsi" w:hAnsiTheme="majorHAnsi" w:cstheme="majorHAnsi"/>
                <w:b/>
                <w:bCs/>
                <w:color w:val="FFFFFF"/>
                <w:u w:val="single"/>
                <w:lang w:val="nl-BE" w:eastAsia="nl-BE"/>
              </w:rPr>
            </w:pPr>
          </w:p>
        </w:tc>
        <w:tc>
          <w:tcPr>
            <w:tcW w:w="4172" w:type="dxa"/>
            <w:tcBorders>
              <w:top w:val="single" w:sz="4" w:space="0" w:color="auto"/>
              <w:left w:val="nil"/>
              <w:bottom w:val="single" w:sz="4" w:space="0" w:color="auto"/>
              <w:right w:val="single" w:sz="4" w:space="0" w:color="auto"/>
            </w:tcBorders>
            <w:shd w:val="clear" w:color="000000" w:fill="641544"/>
            <w:noWrap/>
            <w:vAlign w:val="bottom"/>
            <w:hideMark/>
          </w:tcPr>
          <w:p w14:paraId="3A541440" w14:textId="06D9EABC" w:rsidR="005404F6" w:rsidRPr="0037770F" w:rsidRDefault="00C34CD5" w:rsidP="00C34CD5">
            <w:pPr>
              <w:jc w:val="center"/>
              <w:rPr>
                <w:rFonts w:asciiTheme="majorHAnsi" w:hAnsiTheme="majorHAnsi" w:cstheme="majorHAnsi"/>
                <w:b/>
                <w:bCs/>
                <w:color w:val="FFFFFF"/>
                <w:u w:val="single"/>
                <w:lang w:val="nl-BE" w:eastAsia="nl-BE"/>
              </w:rPr>
            </w:pPr>
            <w:r w:rsidRPr="0037770F">
              <w:rPr>
                <w:rFonts w:asciiTheme="majorHAnsi" w:hAnsiTheme="majorHAnsi" w:cstheme="majorHAnsi"/>
                <w:b/>
                <w:bCs/>
                <w:color w:val="FFFFFF"/>
                <w:u w:val="single"/>
                <w:lang w:val="nl-BE" w:eastAsia="nl-BE"/>
              </w:rPr>
              <w:t>De duurzame tewerkstelling van de jongere in de bouwsector</w:t>
            </w:r>
          </w:p>
        </w:tc>
      </w:tr>
      <w:tr w:rsidR="005404F6" w:rsidRPr="0037770F" w14:paraId="798FD5A5" w14:textId="77777777" w:rsidTr="0037770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31555E6" w14:textId="77777777" w:rsidR="005404F6" w:rsidRPr="0037770F" w:rsidRDefault="005404F6" w:rsidP="008C34F3">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 xml:space="preserve">Geen </w:t>
            </w:r>
            <w:proofErr w:type="spellStart"/>
            <w:r w:rsidRPr="0037770F">
              <w:rPr>
                <w:rFonts w:asciiTheme="majorHAnsi" w:hAnsiTheme="majorHAnsi" w:cstheme="majorHAnsi"/>
                <w:color w:val="000000"/>
                <w:lang w:val="nl-BE" w:eastAsia="nl-BE"/>
              </w:rPr>
              <w:t>BiB</w:t>
            </w:r>
            <w:proofErr w:type="spellEnd"/>
          </w:p>
        </w:tc>
        <w:tc>
          <w:tcPr>
            <w:tcW w:w="4172" w:type="dxa"/>
            <w:tcBorders>
              <w:top w:val="nil"/>
              <w:left w:val="nil"/>
              <w:bottom w:val="single" w:sz="4" w:space="0" w:color="auto"/>
              <w:right w:val="single" w:sz="4" w:space="0" w:color="auto"/>
            </w:tcBorders>
            <w:shd w:val="clear" w:color="auto" w:fill="auto"/>
            <w:noWrap/>
            <w:vAlign w:val="bottom"/>
            <w:hideMark/>
          </w:tcPr>
          <w:p w14:paraId="247D64C6" w14:textId="77777777" w:rsidR="005404F6" w:rsidRPr="0037770F" w:rsidRDefault="005404F6" w:rsidP="008C34F3">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33,0%</w:t>
            </w:r>
          </w:p>
        </w:tc>
      </w:tr>
      <w:tr w:rsidR="005404F6" w:rsidRPr="0037770F" w14:paraId="543B8020" w14:textId="77777777" w:rsidTr="0037770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04135B" w14:textId="77777777" w:rsidR="005404F6" w:rsidRPr="0037770F" w:rsidRDefault="005404F6" w:rsidP="008C34F3">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 xml:space="preserve">Wel </w:t>
            </w:r>
            <w:proofErr w:type="spellStart"/>
            <w:r w:rsidRPr="0037770F">
              <w:rPr>
                <w:rFonts w:asciiTheme="majorHAnsi" w:hAnsiTheme="majorHAnsi" w:cstheme="majorHAnsi"/>
                <w:color w:val="000000"/>
                <w:lang w:val="nl-BE" w:eastAsia="nl-BE"/>
              </w:rPr>
              <w:t>BiB</w:t>
            </w:r>
            <w:proofErr w:type="spellEnd"/>
          </w:p>
        </w:tc>
        <w:tc>
          <w:tcPr>
            <w:tcW w:w="4172" w:type="dxa"/>
            <w:tcBorders>
              <w:top w:val="nil"/>
              <w:left w:val="nil"/>
              <w:bottom w:val="single" w:sz="4" w:space="0" w:color="auto"/>
              <w:right w:val="single" w:sz="4" w:space="0" w:color="auto"/>
            </w:tcBorders>
            <w:shd w:val="clear" w:color="auto" w:fill="auto"/>
            <w:noWrap/>
            <w:vAlign w:val="bottom"/>
            <w:hideMark/>
          </w:tcPr>
          <w:p w14:paraId="1C1B092B" w14:textId="77777777" w:rsidR="005404F6" w:rsidRPr="0037770F" w:rsidRDefault="005404F6" w:rsidP="008C34F3">
            <w:pPr>
              <w:jc w:val="center"/>
              <w:rPr>
                <w:rFonts w:asciiTheme="majorHAnsi" w:hAnsiTheme="majorHAnsi" w:cstheme="majorHAnsi"/>
                <w:color w:val="000000"/>
                <w:lang w:val="nl-BE" w:eastAsia="nl-BE"/>
              </w:rPr>
            </w:pPr>
            <w:r w:rsidRPr="0037770F">
              <w:rPr>
                <w:rFonts w:asciiTheme="majorHAnsi" w:hAnsiTheme="majorHAnsi" w:cstheme="majorHAnsi"/>
                <w:color w:val="000000"/>
                <w:lang w:val="nl-BE" w:eastAsia="nl-BE"/>
              </w:rPr>
              <w:t>67,0%</w:t>
            </w:r>
          </w:p>
        </w:tc>
      </w:tr>
      <w:tr w:rsidR="005404F6" w:rsidRPr="0037770F" w14:paraId="10DD5299" w14:textId="77777777" w:rsidTr="0037770F">
        <w:trPr>
          <w:trHeight w:val="300"/>
        </w:trPr>
        <w:tc>
          <w:tcPr>
            <w:tcW w:w="2560" w:type="dxa"/>
            <w:tcBorders>
              <w:top w:val="nil"/>
              <w:left w:val="single" w:sz="4" w:space="0" w:color="auto"/>
              <w:bottom w:val="single" w:sz="4" w:space="0" w:color="auto"/>
              <w:right w:val="single" w:sz="4" w:space="0" w:color="auto"/>
            </w:tcBorders>
            <w:shd w:val="clear" w:color="000000" w:fill="E6A800"/>
            <w:noWrap/>
            <w:vAlign w:val="bottom"/>
            <w:hideMark/>
          </w:tcPr>
          <w:p w14:paraId="09AF2CBC" w14:textId="77777777" w:rsidR="005404F6" w:rsidRPr="0037770F" w:rsidRDefault="005404F6" w:rsidP="008C34F3">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Eindtotaal</w:t>
            </w:r>
          </w:p>
        </w:tc>
        <w:tc>
          <w:tcPr>
            <w:tcW w:w="4172" w:type="dxa"/>
            <w:tcBorders>
              <w:top w:val="nil"/>
              <w:left w:val="nil"/>
              <w:bottom w:val="single" w:sz="4" w:space="0" w:color="auto"/>
              <w:right w:val="single" w:sz="4" w:space="0" w:color="auto"/>
            </w:tcBorders>
            <w:shd w:val="clear" w:color="000000" w:fill="E6A800"/>
            <w:noWrap/>
            <w:vAlign w:val="bottom"/>
            <w:hideMark/>
          </w:tcPr>
          <w:p w14:paraId="4E78F1B4" w14:textId="77777777" w:rsidR="005404F6" w:rsidRPr="0037770F" w:rsidRDefault="005404F6" w:rsidP="008C34F3">
            <w:pPr>
              <w:jc w:val="center"/>
              <w:rPr>
                <w:rFonts w:asciiTheme="majorHAnsi" w:hAnsiTheme="majorHAnsi" w:cstheme="majorHAnsi"/>
                <w:color w:val="FFFFFF"/>
                <w:lang w:val="nl-BE" w:eastAsia="nl-BE"/>
              </w:rPr>
            </w:pPr>
            <w:r w:rsidRPr="0037770F">
              <w:rPr>
                <w:rFonts w:asciiTheme="majorHAnsi" w:hAnsiTheme="majorHAnsi" w:cstheme="majorHAnsi"/>
                <w:color w:val="FFFFFF"/>
                <w:lang w:val="nl-BE" w:eastAsia="nl-BE"/>
              </w:rPr>
              <w:t>36,0%</w:t>
            </w:r>
          </w:p>
        </w:tc>
      </w:tr>
    </w:tbl>
    <w:p w14:paraId="15B660A5" w14:textId="77777777" w:rsidR="008C34F3" w:rsidRDefault="008C34F3" w:rsidP="008C34F3">
      <w:pPr>
        <w:rPr>
          <w:lang w:val="nl-BE"/>
        </w:rPr>
      </w:pPr>
    </w:p>
    <w:p w14:paraId="1387143D" w14:textId="5B58A1AB" w:rsidR="00DA0DE8" w:rsidRDefault="00DA0DE8" w:rsidP="00211871">
      <w:pPr>
        <w:ind w:left="709"/>
        <w:rPr>
          <w:lang w:val="nl-BE"/>
        </w:rPr>
      </w:pPr>
      <w:r w:rsidRPr="00DA0DE8">
        <w:rPr>
          <w:lang w:val="nl-BE"/>
        </w:rPr>
        <w:t xml:space="preserve">Het betreft hier de tewerkstellingsgraad van de jongeren die gestart zijn in de bouwsector als arbeider, al dan niet </w:t>
      </w:r>
      <w:r>
        <w:rPr>
          <w:lang w:val="nl-BE"/>
        </w:rPr>
        <w:t xml:space="preserve">met een </w:t>
      </w:r>
      <w:proofErr w:type="spellStart"/>
      <w:r>
        <w:rPr>
          <w:lang w:val="nl-BE"/>
        </w:rPr>
        <w:t>Bouwingroeibaan</w:t>
      </w:r>
      <w:proofErr w:type="spellEnd"/>
      <w:r w:rsidRPr="00DA0DE8">
        <w:rPr>
          <w:lang w:val="nl-BE"/>
        </w:rPr>
        <w:t xml:space="preserve">, </w:t>
      </w:r>
      <w:r>
        <w:rPr>
          <w:lang w:val="nl-BE"/>
        </w:rPr>
        <w:t>berekend</w:t>
      </w:r>
      <w:r w:rsidRPr="00DA0DE8">
        <w:rPr>
          <w:lang w:val="nl-BE"/>
        </w:rPr>
        <w:t xml:space="preserve"> begin 2018.</w:t>
      </w:r>
      <w:r w:rsidR="00C34CD5">
        <w:rPr>
          <w:lang w:val="nl-BE"/>
        </w:rPr>
        <w:t xml:space="preserve"> </w:t>
      </w:r>
      <w:r w:rsidR="00C34CD5" w:rsidRPr="00C34CD5">
        <w:rPr>
          <w:lang w:val="nl-BE"/>
        </w:rPr>
        <w:t xml:space="preserve">Het is nog te vroeg om de duurzame tewerkstelling van de jongeren voor de </w:t>
      </w:r>
      <w:proofErr w:type="spellStart"/>
      <w:r w:rsidR="00C34CD5" w:rsidRPr="00C34CD5">
        <w:rPr>
          <w:lang w:val="nl-BE"/>
        </w:rPr>
        <w:t>BouwIngroeiBanen</w:t>
      </w:r>
      <w:proofErr w:type="spellEnd"/>
      <w:r w:rsidR="00C34CD5" w:rsidRPr="00C34CD5">
        <w:rPr>
          <w:lang w:val="nl-BE"/>
        </w:rPr>
        <w:t xml:space="preserve"> afgesloten in 2017 te berekenen.</w:t>
      </w:r>
    </w:p>
    <w:p w14:paraId="5EBA0856" w14:textId="77777777" w:rsidR="00DA0DE8" w:rsidRDefault="00DA0DE8" w:rsidP="008C34F3">
      <w:pPr>
        <w:rPr>
          <w:lang w:val="nl-BE"/>
        </w:rPr>
      </w:pPr>
    </w:p>
    <w:p w14:paraId="10A6621A" w14:textId="228540BD" w:rsidR="008C34F3" w:rsidRDefault="008C34F3" w:rsidP="00211871">
      <w:pPr>
        <w:ind w:left="709"/>
        <w:rPr>
          <w:lang w:val="nl-BE"/>
        </w:rPr>
      </w:pPr>
      <w:r>
        <w:rPr>
          <w:lang w:val="nl-BE"/>
        </w:rPr>
        <w:t xml:space="preserve">Van alle ingestroomde jongeren in 2016 heeft </w:t>
      </w:r>
      <w:r w:rsidR="00465773">
        <w:rPr>
          <w:lang w:val="nl-BE"/>
        </w:rPr>
        <w:t>18</w:t>
      </w:r>
      <w:r>
        <w:rPr>
          <w:lang w:val="nl-BE"/>
        </w:rPr>
        <w:t xml:space="preserve"> % een </w:t>
      </w:r>
      <w:proofErr w:type="spellStart"/>
      <w:r>
        <w:rPr>
          <w:lang w:val="nl-BE"/>
        </w:rPr>
        <w:t>BouwIngroeiBaan</w:t>
      </w:r>
      <w:proofErr w:type="spellEnd"/>
      <w:r>
        <w:rPr>
          <w:lang w:val="nl-BE"/>
        </w:rPr>
        <w:t xml:space="preserve"> afgesloten.</w:t>
      </w:r>
      <w:r w:rsidR="00465773">
        <w:rPr>
          <w:lang w:val="nl-BE"/>
        </w:rPr>
        <w:t xml:space="preserve"> Voor 2017 was dit 23 %.</w:t>
      </w:r>
    </w:p>
    <w:p w14:paraId="32737F83" w14:textId="0255306D" w:rsidR="008C34F3" w:rsidRDefault="008C34F3" w:rsidP="008C34F3">
      <w:pPr>
        <w:rPr>
          <w:lang w:val="nl-BE"/>
        </w:rPr>
      </w:pPr>
    </w:p>
    <w:p w14:paraId="4B102FCF" w14:textId="77777777" w:rsidR="004F2A85" w:rsidRDefault="004F2A85" w:rsidP="004F2A85">
      <w:pPr>
        <w:pStyle w:val="Kop2"/>
        <w:rPr>
          <w:lang w:val="nl-BE"/>
        </w:rPr>
      </w:pPr>
      <w:r>
        <w:rPr>
          <w:lang w:val="nl-BE"/>
        </w:rPr>
        <w:t>Indien de beoogde doelstelling niet behaald werd: de omstandigheden die hiertoe hebben geleid</w:t>
      </w:r>
    </w:p>
    <w:p w14:paraId="4706F509" w14:textId="77777777" w:rsidR="0007143C" w:rsidRDefault="0007143C" w:rsidP="0007143C">
      <w:pPr>
        <w:rPr>
          <w:lang w:val="nl-BE"/>
        </w:rPr>
      </w:pPr>
    </w:p>
    <w:p w14:paraId="70F33621" w14:textId="38CE448C" w:rsidR="0007143C" w:rsidRDefault="007101F5" w:rsidP="00211871">
      <w:pPr>
        <w:ind w:left="709"/>
        <w:rPr>
          <w:lang w:val="nl-BE"/>
        </w:rPr>
      </w:pPr>
      <w:r>
        <w:rPr>
          <w:lang w:val="nl-BE"/>
        </w:rPr>
        <w:t xml:space="preserve">De doelstelling (2.830 </w:t>
      </w:r>
      <w:proofErr w:type="spellStart"/>
      <w:r>
        <w:rPr>
          <w:lang w:val="nl-BE"/>
        </w:rPr>
        <w:t>BouwIngroeiBanen</w:t>
      </w:r>
      <w:proofErr w:type="spellEnd"/>
      <w:r>
        <w:rPr>
          <w:lang w:val="nl-BE"/>
        </w:rPr>
        <w:t xml:space="preserve">) werd niet behaald. In totaal zijn er in de projectperiode </w:t>
      </w:r>
      <w:r w:rsidR="002D1F81">
        <w:rPr>
          <w:lang w:val="nl-BE"/>
        </w:rPr>
        <w:t>1.995</w:t>
      </w:r>
      <w:r>
        <w:rPr>
          <w:lang w:val="nl-BE"/>
        </w:rPr>
        <w:t xml:space="preserve"> </w:t>
      </w:r>
      <w:proofErr w:type="spellStart"/>
      <w:r>
        <w:rPr>
          <w:lang w:val="nl-BE"/>
        </w:rPr>
        <w:t>BouwIngroeiBanen</w:t>
      </w:r>
      <w:proofErr w:type="spellEnd"/>
      <w:r>
        <w:rPr>
          <w:lang w:val="nl-BE"/>
        </w:rPr>
        <w:t xml:space="preserve"> </w:t>
      </w:r>
      <w:r w:rsidR="002D1F81">
        <w:rPr>
          <w:lang w:val="nl-BE"/>
        </w:rPr>
        <w:t xml:space="preserve">met unieke jongeren </w:t>
      </w:r>
      <w:r>
        <w:rPr>
          <w:lang w:val="nl-BE"/>
        </w:rPr>
        <w:t>opgestart.</w:t>
      </w:r>
    </w:p>
    <w:p w14:paraId="3D70845A" w14:textId="77777777" w:rsidR="007101F5" w:rsidRDefault="007101F5" w:rsidP="00211871">
      <w:pPr>
        <w:ind w:left="709"/>
        <w:rPr>
          <w:lang w:val="nl-BE"/>
        </w:rPr>
      </w:pPr>
    </w:p>
    <w:p w14:paraId="20924DFC" w14:textId="4EF51096" w:rsidR="007101F5" w:rsidRDefault="007101F5" w:rsidP="00211871">
      <w:pPr>
        <w:ind w:left="709"/>
        <w:rPr>
          <w:lang w:val="nl-BE"/>
        </w:rPr>
      </w:pPr>
      <w:r w:rsidRPr="00FA2ECD">
        <w:rPr>
          <w:lang w:val="nl-BE"/>
        </w:rPr>
        <w:t xml:space="preserve">In 2016 stond de interne werking voor het promoten, afsluiten en behandelen van </w:t>
      </w:r>
      <w:proofErr w:type="spellStart"/>
      <w:r w:rsidR="003E43AC" w:rsidRPr="00FA2ECD">
        <w:rPr>
          <w:lang w:val="nl-BE"/>
        </w:rPr>
        <w:t>BouwIngroeiBanen</w:t>
      </w:r>
      <w:proofErr w:type="spellEnd"/>
      <w:r w:rsidR="003E43AC" w:rsidRPr="00FA2ECD">
        <w:rPr>
          <w:lang w:val="nl-BE"/>
        </w:rPr>
        <w:t xml:space="preserve"> </w:t>
      </w:r>
      <w:r w:rsidRPr="00FA2ECD">
        <w:rPr>
          <w:lang w:val="nl-BE"/>
        </w:rPr>
        <w:t xml:space="preserve">nog niet op punt: </w:t>
      </w:r>
      <w:r w:rsidR="003E43AC" w:rsidRPr="00FA2ECD">
        <w:rPr>
          <w:lang w:val="nl-BE"/>
        </w:rPr>
        <w:t>Tijdens d</w:t>
      </w:r>
      <w:r w:rsidRPr="00FA2ECD">
        <w:rPr>
          <w:lang w:val="nl-BE"/>
        </w:rPr>
        <w:t xml:space="preserve">e eerste twee maanden van 2016 is alle energie gegaan naar het uitwerken </w:t>
      </w:r>
      <w:r w:rsidR="003E43AC" w:rsidRPr="00FA2ECD">
        <w:rPr>
          <w:lang w:val="nl-BE"/>
        </w:rPr>
        <w:t xml:space="preserve">van </w:t>
      </w:r>
      <w:proofErr w:type="spellStart"/>
      <w:r w:rsidR="003E43AC" w:rsidRPr="00FA2ECD">
        <w:rPr>
          <w:lang w:val="nl-BE"/>
        </w:rPr>
        <w:t>workflows</w:t>
      </w:r>
      <w:proofErr w:type="spellEnd"/>
      <w:r w:rsidR="003E43AC" w:rsidRPr="00FA2ECD">
        <w:rPr>
          <w:lang w:val="nl-BE"/>
        </w:rPr>
        <w:t xml:space="preserve">, </w:t>
      </w:r>
      <w:r w:rsidR="00FA2ECD" w:rsidRPr="00FA2ECD">
        <w:rPr>
          <w:lang w:val="nl-BE"/>
        </w:rPr>
        <w:t xml:space="preserve">typedocumenten en –contracten, </w:t>
      </w:r>
      <w:r w:rsidR="003E43AC" w:rsidRPr="00FA2ECD">
        <w:rPr>
          <w:lang w:val="nl-BE"/>
        </w:rPr>
        <w:t xml:space="preserve">het opzetten van een ICT-architectuur, </w:t>
      </w:r>
      <w:r w:rsidRPr="00FA2ECD">
        <w:rPr>
          <w:lang w:val="nl-BE"/>
        </w:rPr>
        <w:t>en</w:t>
      </w:r>
      <w:r w:rsidR="003E43AC" w:rsidRPr="00FA2ECD">
        <w:rPr>
          <w:lang w:val="nl-BE"/>
        </w:rPr>
        <w:t xml:space="preserve"> het</w:t>
      </w:r>
      <w:r w:rsidRPr="00FA2ECD">
        <w:rPr>
          <w:lang w:val="nl-BE"/>
        </w:rPr>
        <w:t xml:space="preserve"> promoten van het stelsel</w:t>
      </w:r>
      <w:r w:rsidR="003E43AC" w:rsidRPr="00FA2ECD">
        <w:rPr>
          <w:lang w:val="nl-BE"/>
        </w:rPr>
        <w:t xml:space="preserve"> bij de doelgroepen. </w:t>
      </w:r>
      <w:r w:rsidR="00FA2ECD" w:rsidRPr="00FA2ECD">
        <w:rPr>
          <w:lang w:val="nl-BE"/>
        </w:rPr>
        <w:t xml:space="preserve">Daarenboven waren er ook nog gesprekken nodig tussen sociale partners rond enkele specifieke modaliteiten (zoals het beantwoorden van de vraag “wat is een bouwopleiding?” (ter bepaling van het inschalen van de jongere). </w:t>
      </w:r>
      <w:r w:rsidR="003E43AC" w:rsidRPr="00FA2ECD">
        <w:rPr>
          <w:lang w:val="nl-BE"/>
        </w:rPr>
        <w:t xml:space="preserve">Hierdoor zijn er in </w:t>
      </w:r>
      <w:r w:rsidRPr="00FA2ECD">
        <w:rPr>
          <w:lang w:val="nl-BE"/>
        </w:rPr>
        <w:t xml:space="preserve"> januari en februari </w:t>
      </w:r>
      <w:r w:rsidR="003E43AC" w:rsidRPr="00FA2ECD">
        <w:rPr>
          <w:lang w:val="nl-BE"/>
        </w:rPr>
        <w:t>20</w:t>
      </w:r>
      <w:r w:rsidR="00FA2ECD" w:rsidRPr="00FA2ECD">
        <w:rPr>
          <w:lang w:val="nl-BE"/>
        </w:rPr>
        <w:t>1</w:t>
      </w:r>
      <w:r w:rsidR="003E43AC" w:rsidRPr="00FA2ECD">
        <w:rPr>
          <w:lang w:val="nl-BE"/>
        </w:rPr>
        <w:t xml:space="preserve">6 </w:t>
      </w:r>
      <w:r w:rsidRPr="00FA2ECD">
        <w:rPr>
          <w:lang w:val="nl-BE"/>
        </w:rPr>
        <w:t xml:space="preserve">slechts enkele </w:t>
      </w:r>
      <w:proofErr w:type="spellStart"/>
      <w:r w:rsidR="003E43AC" w:rsidRPr="00FA2ECD">
        <w:rPr>
          <w:lang w:val="nl-BE"/>
        </w:rPr>
        <w:t>BouwIngroeiBanen</w:t>
      </w:r>
      <w:proofErr w:type="spellEnd"/>
      <w:r w:rsidR="003E43AC" w:rsidRPr="00FA2ECD">
        <w:rPr>
          <w:lang w:val="nl-BE"/>
        </w:rPr>
        <w:t xml:space="preserve"> </w:t>
      </w:r>
      <w:r w:rsidRPr="00FA2ECD">
        <w:rPr>
          <w:lang w:val="nl-BE"/>
        </w:rPr>
        <w:t xml:space="preserve">gerealiseerd. Het </w:t>
      </w:r>
      <w:r w:rsidR="003E43AC" w:rsidRPr="00FA2ECD">
        <w:rPr>
          <w:lang w:val="nl-BE"/>
        </w:rPr>
        <w:t xml:space="preserve">duurde tot </w:t>
      </w:r>
      <w:r w:rsidRPr="00FA2ECD">
        <w:rPr>
          <w:lang w:val="nl-BE"/>
        </w:rPr>
        <w:t xml:space="preserve">augustus </w:t>
      </w:r>
      <w:r w:rsidR="003E43AC" w:rsidRPr="00FA2ECD">
        <w:rPr>
          <w:lang w:val="nl-BE"/>
        </w:rPr>
        <w:t xml:space="preserve">vooraleer er maandelijks voldoende </w:t>
      </w:r>
      <w:proofErr w:type="spellStart"/>
      <w:r w:rsidR="003E43AC" w:rsidRPr="00FA2ECD">
        <w:rPr>
          <w:lang w:val="nl-BE"/>
        </w:rPr>
        <w:t>BouwIngroeiBanen</w:t>
      </w:r>
      <w:proofErr w:type="spellEnd"/>
      <w:r w:rsidR="003E43AC" w:rsidRPr="00FA2ECD">
        <w:rPr>
          <w:lang w:val="nl-BE"/>
        </w:rPr>
        <w:t xml:space="preserve"> opstartten. </w:t>
      </w:r>
      <w:r w:rsidRPr="00FA2ECD">
        <w:rPr>
          <w:lang w:val="nl-BE"/>
        </w:rPr>
        <w:t>De opgelopen achterstand om deze doelstelling te behalen voor het kalenderjaar 2016 was te groot om nog in te halen.</w:t>
      </w:r>
    </w:p>
    <w:p w14:paraId="7AF15919" w14:textId="77777777" w:rsidR="00505148" w:rsidRDefault="00505148" w:rsidP="00211871">
      <w:pPr>
        <w:ind w:left="709"/>
        <w:rPr>
          <w:lang w:val="nl-BE"/>
        </w:rPr>
      </w:pPr>
    </w:p>
    <w:p w14:paraId="0063272B" w14:textId="20540AD9" w:rsidR="00C34CD5" w:rsidRDefault="00FA2ECD" w:rsidP="00211871">
      <w:pPr>
        <w:ind w:left="709"/>
        <w:rPr>
          <w:lang w:val="nl-BE"/>
        </w:rPr>
      </w:pPr>
      <w:r>
        <w:rPr>
          <w:lang w:val="nl-BE"/>
        </w:rPr>
        <w:t xml:space="preserve">Alhoewel </w:t>
      </w:r>
      <w:r w:rsidR="006A588F">
        <w:rPr>
          <w:lang w:val="nl-BE"/>
        </w:rPr>
        <w:t xml:space="preserve">het afsluiten van </w:t>
      </w:r>
      <w:proofErr w:type="spellStart"/>
      <w:r w:rsidR="006A588F">
        <w:rPr>
          <w:lang w:val="nl-BE"/>
        </w:rPr>
        <w:t>BouwIngroeiBanen</w:t>
      </w:r>
      <w:proofErr w:type="spellEnd"/>
      <w:r w:rsidR="006A588F">
        <w:rPr>
          <w:lang w:val="nl-BE"/>
        </w:rPr>
        <w:t xml:space="preserve"> in 2017 op volle kracht draaide, is toc</w:t>
      </w:r>
      <w:r w:rsidR="00EA1F05">
        <w:rPr>
          <w:lang w:val="nl-BE"/>
        </w:rPr>
        <w:t>h de doelstelling niet gehaald.</w:t>
      </w:r>
    </w:p>
    <w:p w14:paraId="5330D849" w14:textId="0E49D79F" w:rsidR="00EA1F05" w:rsidRDefault="00EA1F05" w:rsidP="00C34CD5">
      <w:pPr>
        <w:rPr>
          <w:lang w:val="nl-BE"/>
        </w:rPr>
      </w:pPr>
    </w:p>
    <w:p w14:paraId="41E1B079" w14:textId="3C978413" w:rsidR="00EA1F05" w:rsidRDefault="00EA1F05" w:rsidP="00C34CD5">
      <w:pPr>
        <w:rPr>
          <w:lang w:val="nl-BE"/>
        </w:rPr>
      </w:pPr>
    </w:p>
    <w:p w14:paraId="1BB2B162" w14:textId="104A0988" w:rsidR="00EA1F05" w:rsidRDefault="00EA1F05" w:rsidP="00C34CD5">
      <w:pPr>
        <w:rPr>
          <w:lang w:val="nl-BE"/>
        </w:rPr>
      </w:pPr>
    </w:p>
    <w:p w14:paraId="035C5DC8" w14:textId="76B65AA4" w:rsidR="00EA1F05" w:rsidRDefault="00EA1F05" w:rsidP="00C34CD5">
      <w:pPr>
        <w:rPr>
          <w:lang w:val="nl-BE"/>
        </w:rPr>
      </w:pPr>
    </w:p>
    <w:p w14:paraId="4CC02A0C" w14:textId="16C524B4" w:rsidR="00EA1F05" w:rsidRDefault="00EA1F05" w:rsidP="00C34CD5">
      <w:pPr>
        <w:rPr>
          <w:lang w:val="nl-BE"/>
        </w:rPr>
      </w:pPr>
    </w:p>
    <w:p w14:paraId="241DCAAF" w14:textId="2B3FDC14" w:rsidR="00EA1F05" w:rsidRDefault="00EA1F05" w:rsidP="00C34CD5">
      <w:pPr>
        <w:rPr>
          <w:lang w:val="nl-BE"/>
        </w:rPr>
      </w:pPr>
    </w:p>
    <w:p w14:paraId="4BEABFDC" w14:textId="0A8E798F" w:rsidR="00EA1F05" w:rsidRDefault="00EA1F05" w:rsidP="00C34CD5">
      <w:pPr>
        <w:rPr>
          <w:lang w:val="nl-BE"/>
        </w:rPr>
      </w:pPr>
    </w:p>
    <w:p w14:paraId="16DA1A53" w14:textId="49445CE0" w:rsidR="00EA1F05" w:rsidRDefault="00EA1F05" w:rsidP="00C34CD5">
      <w:pPr>
        <w:rPr>
          <w:lang w:val="nl-BE"/>
        </w:rPr>
      </w:pPr>
    </w:p>
    <w:p w14:paraId="5EABD185" w14:textId="7B2E468D" w:rsidR="00EA1F05" w:rsidRDefault="00EA1F05" w:rsidP="00C34CD5">
      <w:pPr>
        <w:rPr>
          <w:lang w:val="nl-BE"/>
        </w:rPr>
      </w:pPr>
    </w:p>
    <w:p w14:paraId="39558071" w14:textId="0BE3CA71" w:rsidR="00EA1F05" w:rsidRDefault="00EA1F05" w:rsidP="00C34CD5">
      <w:pPr>
        <w:rPr>
          <w:lang w:val="nl-BE"/>
        </w:rPr>
      </w:pPr>
    </w:p>
    <w:p w14:paraId="3CDA1875" w14:textId="3FB2290E" w:rsidR="00EA1F05" w:rsidRDefault="00EA1F05" w:rsidP="00C34CD5">
      <w:pPr>
        <w:rPr>
          <w:lang w:val="nl-BE"/>
        </w:rPr>
      </w:pPr>
    </w:p>
    <w:p w14:paraId="30DDD4B4" w14:textId="1D987E85" w:rsidR="00EA1F05" w:rsidRDefault="00EA1F05" w:rsidP="00C34CD5">
      <w:pPr>
        <w:rPr>
          <w:lang w:val="nl-BE"/>
        </w:rPr>
      </w:pPr>
    </w:p>
    <w:p w14:paraId="7E3A86E2" w14:textId="77777777" w:rsidR="00EC1BA5" w:rsidRDefault="00EC1BA5" w:rsidP="00C34CD5">
      <w:pPr>
        <w:rPr>
          <w:lang w:val="nl-BE"/>
        </w:rPr>
      </w:pPr>
    </w:p>
    <w:p w14:paraId="35E5219B" w14:textId="74F60AEC" w:rsidR="0007143C" w:rsidRDefault="004C0732" w:rsidP="00AB70B0">
      <w:pPr>
        <w:pStyle w:val="Kop1"/>
        <w:numPr>
          <w:ilvl w:val="0"/>
          <w:numId w:val="31"/>
        </w:numPr>
        <w:rPr>
          <w:lang w:val="nl-BE"/>
        </w:rPr>
      </w:pPr>
      <w:r>
        <w:rPr>
          <w:lang w:val="nl-BE"/>
        </w:rPr>
        <w:lastRenderedPageBreak/>
        <w:t>T</w:t>
      </w:r>
      <w:r w:rsidR="005A51B7">
        <w:rPr>
          <w:lang w:val="nl-BE"/>
        </w:rPr>
        <w:t xml:space="preserve">ussenkomst in opleiding “basisveiligheid voor </w:t>
      </w:r>
      <w:proofErr w:type="spellStart"/>
      <w:r w:rsidR="005A51B7">
        <w:rPr>
          <w:lang w:val="nl-BE"/>
        </w:rPr>
        <w:t>sectorintreders</w:t>
      </w:r>
      <w:proofErr w:type="spellEnd"/>
      <w:r w:rsidR="005A51B7">
        <w:rPr>
          <w:lang w:val="nl-BE"/>
        </w:rPr>
        <w:t>”</w:t>
      </w:r>
    </w:p>
    <w:p w14:paraId="3246FA85" w14:textId="77777777" w:rsidR="005A51B7" w:rsidRDefault="005A51B7" w:rsidP="005A51B7">
      <w:pPr>
        <w:rPr>
          <w:lang w:val="nl-BE"/>
        </w:rPr>
      </w:pPr>
    </w:p>
    <w:p w14:paraId="68059788" w14:textId="77777777" w:rsidR="005A51B7" w:rsidRDefault="005A51B7" w:rsidP="005A51B7">
      <w:pPr>
        <w:pStyle w:val="Kop2"/>
        <w:rPr>
          <w:lang w:val="nl-BE"/>
        </w:rPr>
      </w:pPr>
      <w:r>
        <w:rPr>
          <w:lang w:val="nl-BE"/>
        </w:rPr>
        <w:t>De geplande actie/activiteit en de bijhorende doelstelling(en)</w:t>
      </w:r>
    </w:p>
    <w:p w14:paraId="399326BB" w14:textId="77777777" w:rsidR="005A51B7" w:rsidRDefault="005A51B7" w:rsidP="005A51B7">
      <w:pPr>
        <w:rPr>
          <w:lang w:val="nl-BE"/>
        </w:rPr>
      </w:pPr>
    </w:p>
    <w:p w14:paraId="5D41A41B" w14:textId="75E31C96" w:rsidR="005A51B7" w:rsidRDefault="005A51B7" w:rsidP="00211871">
      <w:pPr>
        <w:ind w:left="709"/>
        <w:rPr>
          <w:lang w:val="nl-BE"/>
        </w:rPr>
      </w:pPr>
      <w:r>
        <w:rPr>
          <w:lang w:val="nl-BE"/>
        </w:rPr>
        <w:t xml:space="preserve">Een opleiding “veiligheid voor </w:t>
      </w:r>
      <w:proofErr w:type="spellStart"/>
      <w:r>
        <w:rPr>
          <w:lang w:val="nl-BE"/>
        </w:rPr>
        <w:t>sectorintreders</w:t>
      </w:r>
      <w:proofErr w:type="spellEnd"/>
      <w:r>
        <w:rPr>
          <w:lang w:val="nl-BE"/>
        </w:rPr>
        <w:t xml:space="preserve">” </w:t>
      </w:r>
      <w:r w:rsidR="00AB3851">
        <w:rPr>
          <w:lang w:val="nl-BE"/>
        </w:rPr>
        <w:t>aan</w:t>
      </w:r>
      <w:r>
        <w:rPr>
          <w:lang w:val="nl-BE"/>
        </w:rPr>
        <w:t>bieden aan de arbeiders ondernemingen die een BIB opstarten. Bij het projectvoorstel ging me</w:t>
      </w:r>
      <w:r w:rsidR="00D33A23">
        <w:rPr>
          <w:lang w:val="nl-BE"/>
        </w:rPr>
        <w:t>n</w:t>
      </w:r>
      <w:r>
        <w:rPr>
          <w:lang w:val="nl-BE"/>
        </w:rPr>
        <w:t xml:space="preserve"> uit van </w:t>
      </w:r>
      <w:r w:rsidR="00D33A23">
        <w:rPr>
          <w:lang w:val="nl-BE"/>
        </w:rPr>
        <w:t>2.830</w:t>
      </w:r>
      <w:r>
        <w:rPr>
          <w:lang w:val="nl-BE"/>
        </w:rPr>
        <w:t xml:space="preserve"> BIB-contracten binnen de projectperiode.</w:t>
      </w:r>
      <w:r w:rsidR="008631B4">
        <w:rPr>
          <w:lang w:val="nl-BE"/>
        </w:rPr>
        <w:t xml:space="preserve"> Constructiv komt voor </w:t>
      </w:r>
      <w:r w:rsidR="00C65D22">
        <w:rPr>
          <w:lang w:val="nl-BE"/>
        </w:rPr>
        <w:t xml:space="preserve">maximum </w:t>
      </w:r>
      <w:r w:rsidR="008631B4">
        <w:rPr>
          <w:lang w:val="nl-BE"/>
        </w:rPr>
        <w:t>€ 200 tussen per opleiding.</w:t>
      </w:r>
    </w:p>
    <w:p w14:paraId="3A418749" w14:textId="77777777" w:rsidR="005A51B7" w:rsidRPr="005A51B7" w:rsidRDefault="005A51B7" w:rsidP="005A51B7">
      <w:pPr>
        <w:rPr>
          <w:lang w:val="nl-BE"/>
        </w:rPr>
      </w:pPr>
    </w:p>
    <w:p w14:paraId="7EEFCF70" w14:textId="77777777" w:rsidR="005A51B7" w:rsidRDefault="005A51B7" w:rsidP="005A51B7">
      <w:pPr>
        <w:pStyle w:val="Kop2"/>
        <w:rPr>
          <w:lang w:val="nl-BE"/>
        </w:rPr>
      </w:pPr>
      <w:r>
        <w:rPr>
          <w:lang w:val="nl-BE"/>
        </w:rPr>
        <w:t>De gevoerde actie/Activiteit</w:t>
      </w:r>
    </w:p>
    <w:p w14:paraId="50F5E64F" w14:textId="77777777" w:rsidR="008631B4" w:rsidRDefault="008631B4" w:rsidP="008631B4">
      <w:pPr>
        <w:rPr>
          <w:lang w:val="nl-BE"/>
        </w:rPr>
      </w:pPr>
    </w:p>
    <w:p w14:paraId="754180AA" w14:textId="7448C2E8" w:rsidR="00542A87" w:rsidRPr="00542A87" w:rsidRDefault="00542A87" w:rsidP="00211871">
      <w:pPr>
        <w:ind w:left="709"/>
        <w:rPr>
          <w:lang w:val="nl-BE"/>
        </w:rPr>
      </w:pPr>
      <w:r w:rsidRPr="00542A87">
        <w:rPr>
          <w:lang w:val="nl-BE"/>
        </w:rPr>
        <w:t xml:space="preserve">De provinciale medewerkers volgen op of de </w:t>
      </w:r>
      <w:r w:rsidR="006934E5">
        <w:rPr>
          <w:lang w:val="nl-BE"/>
        </w:rPr>
        <w:t xml:space="preserve">betrokken </w:t>
      </w:r>
      <w:r w:rsidRPr="00542A87">
        <w:rPr>
          <w:lang w:val="nl-BE"/>
        </w:rPr>
        <w:t>jongere de nodige veiligheidsopleiding volgt.</w:t>
      </w:r>
      <w:r>
        <w:rPr>
          <w:lang w:val="nl-BE"/>
        </w:rPr>
        <w:t xml:space="preserve"> </w:t>
      </w:r>
      <w:r w:rsidR="006934E5">
        <w:rPr>
          <w:lang w:val="nl-BE"/>
        </w:rPr>
        <w:t>De contactopnames met de onderneming gebeuren</w:t>
      </w:r>
      <w:r>
        <w:rPr>
          <w:lang w:val="nl-BE"/>
        </w:rPr>
        <w:t xml:space="preserve"> via e-mail of telefoon.</w:t>
      </w:r>
      <w:r w:rsidRPr="00542A87">
        <w:rPr>
          <w:lang w:val="nl-BE"/>
        </w:rPr>
        <w:t xml:space="preserve"> </w:t>
      </w:r>
      <w:r>
        <w:rPr>
          <w:lang w:val="nl-BE"/>
        </w:rPr>
        <w:t>Het attest van de opleiding</w:t>
      </w:r>
      <w:r w:rsidRPr="00542A87">
        <w:rPr>
          <w:lang w:val="nl-BE"/>
        </w:rPr>
        <w:t xml:space="preserve"> (of de gelijkstelling) wordt opgeladen in het opvolgsysteem.</w:t>
      </w:r>
    </w:p>
    <w:p w14:paraId="55D66640" w14:textId="77777777" w:rsidR="008631B4" w:rsidRPr="008631B4" w:rsidRDefault="008631B4" w:rsidP="008631B4">
      <w:pPr>
        <w:rPr>
          <w:lang w:val="nl-BE"/>
        </w:rPr>
      </w:pPr>
    </w:p>
    <w:p w14:paraId="1D1D768D" w14:textId="77777777" w:rsidR="005A51B7" w:rsidRDefault="005A51B7" w:rsidP="005A51B7">
      <w:pPr>
        <w:pStyle w:val="Kop2"/>
        <w:rPr>
          <w:lang w:val="nl-BE"/>
        </w:rPr>
      </w:pPr>
      <w:r>
        <w:rPr>
          <w:lang w:val="nl-BE"/>
        </w:rPr>
        <w:t>De realisatiegraad</w:t>
      </w:r>
    </w:p>
    <w:p w14:paraId="0E59B5C6" w14:textId="221BE213" w:rsidR="005A51B7" w:rsidRPr="001948F9" w:rsidRDefault="005A51B7" w:rsidP="005A51B7">
      <w:pPr>
        <w:pStyle w:val="Kop3"/>
        <w:rPr>
          <w:lang w:val="nl-BE"/>
        </w:rPr>
      </w:pPr>
      <w:r w:rsidRPr="001948F9">
        <w:rPr>
          <w:lang w:val="nl-BE"/>
        </w:rPr>
        <w:t>Het aantal bereikte jongeren</w:t>
      </w:r>
    </w:p>
    <w:p w14:paraId="22BCC88C" w14:textId="0EB46532" w:rsidR="007F3EC6" w:rsidRDefault="007F3EC6" w:rsidP="007F3EC6">
      <w:pPr>
        <w:rPr>
          <w:highlight w:val="yellow"/>
          <w:lang w:val="nl-BE"/>
        </w:rPr>
      </w:pPr>
    </w:p>
    <w:tbl>
      <w:tblPr>
        <w:tblW w:w="5600" w:type="dxa"/>
        <w:jc w:val="center"/>
        <w:tblCellMar>
          <w:left w:w="70" w:type="dxa"/>
          <w:right w:w="70" w:type="dxa"/>
        </w:tblCellMar>
        <w:tblLook w:val="04A0" w:firstRow="1" w:lastRow="0" w:firstColumn="1" w:lastColumn="0" w:noHBand="0" w:noVBand="1"/>
      </w:tblPr>
      <w:tblGrid>
        <w:gridCol w:w="2720"/>
        <w:gridCol w:w="960"/>
        <w:gridCol w:w="960"/>
        <w:gridCol w:w="960"/>
      </w:tblGrid>
      <w:tr w:rsidR="0046516C" w:rsidRPr="0046516C" w14:paraId="124E72C1" w14:textId="77777777" w:rsidTr="0046516C">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641544"/>
            <w:noWrap/>
            <w:vAlign w:val="bottom"/>
            <w:hideMark/>
          </w:tcPr>
          <w:p w14:paraId="027DF286" w14:textId="77777777" w:rsidR="00F93333" w:rsidRPr="0046516C" w:rsidRDefault="00F93333" w:rsidP="0046516C">
            <w:pPr>
              <w:jc w:val="right"/>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 </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34CDB993" w14:textId="77777777" w:rsidR="00F93333" w:rsidRPr="0046516C" w:rsidRDefault="00F93333" w:rsidP="0046516C">
            <w:pPr>
              <w:jc w:val="right"/>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2016</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53550D67" w14:textId="77777777" w:rsidR="00F93333" w:rsidRPr="0046516C" w:rsidRDefault="00F93333" w:rsidP="0046516C">
            <w:pPr>
              <w:jc w:val="right"/>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2017</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00F00076" w14:textId="77777777" w:rsidR="00F93333" w:rsidRPr="0046516C" w:rsidRDefault="00F93333" w:rsidP="0046516C">
            <w:pPr>
              <w:jc w:val="right"/>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Totaal</w:t>
            </w:r>
          </w:p>
        </w:tc>
      </w:tr>
      <w:tr w:rsidR="00F93333" w:rsidRPr="0046516C" w14:paraId="028FD62C" w14:textId="77777777" w:rsidTr="00F93333">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6951F51" w14:textId="77777777" w:rsidR="00F93333" w:rsidRPr="0046516C" w:rsidRDefault="00F93333" w:rsidP="00F93333">
            <w:pPr>
              <w:jc w:val="left"/>
              <w:rPr>
                <w:rFonts w:asciiTheme="majorHAnsi" w:hAnsiTheme="majorHAnsi" w:cstheme="majorHAnsi"/>
                <w:color w:val="000000"/>
                <w:lang w:val="nl-BE" w:eastAsia="nl-BE"/>
              </w:rPr>
            </w:pPr>
            <w:r w:rsidRPr="0046516C">
              <w:rPr>
                <w:rFonts w:asciiTheme="majorHAnsi" w:hAnsiTheme="majorHAnsi" w:cstheme="majorHAnsi"/>
                <w:color w:val="000000"/>
                <w:lang w:val="nl-BE" w:eastAsia="nl-BE"/>
              </w:rPr>
              <w:t>Aantal</w:t>
            </w:r>
          </w:p>
        </w:tc>
        <w:tc>
          <w:tcPr>
            <w:tcW w:w="960" w:type="dxa"/>
            <w:tcBorders>
              <w:top w:val="nil"/>
              <w:left w:val="nil"/>
              <w:bottom w:val="single" w:sz="4" w:space="0" w:color="auto"/>
              <w:right w:val="single" w:sz="4" w:space="0" w:color="auto"/>
            </w:tcBorders>
            <w:shd w:val="clear" w:color="auto" w:fill="auto"/>
            <w:noWrap/>
            <w:vAlign w:val="bottom"/>
            <w:hideMark/>
          </w:tcPr>
          <w:p w14:paraId="01DF5D87" w14:textId="2CE8497E" w:rsidR="00F93333" w:rsidRPr="0046516C" w:rsidRDefault="00662527" w:rsidP="00F93333">
            <w:pPr>
              <w:jc w:val="right"/>
              <w:rPr>
                <w:rFonts w:asciiTheme="majorHAnsi" w:hAnsiTheme="majorHAnsi" w:cstheme="majorHAnsi"/>
                <w:color w:val="000000"/>
                <w:lang w:val="nl-BE" w:eastAsia="nl-BE"/>
              </w:rPr>
            </w:pPr>
            <w:r>
              <w:rPr>
                <w:rFonts w:asciiTheme="majorHAnsi" w:hAnsiTheme="majorHAnsi" w:cstheme="majorHAnsi"/>
                <w:color w:val="000000"/>
                <w:lang w:val="nl-BE" w:eastAsia="nl-BE"/>
              </w:rPr>
              <w:t>9</w:t>
            </w:r>
            <w:r w:rsidR="00C85EAF">
              <w:rPr>
                <w:rFonts w:asciiTheme="majorHAnsi" w:hAnsiTheme="majorHAnsi" w:cstheme="majorHAnsi"/>
                <w:color w:val="000000"/>
                <w:lang w:val="nl-BE"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14:paraId="7113BFD5" w14:textId="2D9F415B" w:rsidR="00F93333" w:rsidRPr="0046516C" w:rsidRDefault="00662527" w:rsidP="00F93333">
            <w:pPr>
              <w:jc w:val="right"/>
              <w:rPr>
                <w:rFonts w:asciiTheme="majorHAnsi" w:hAnsiTheme="majorHAnsi" w:cstheme="majorHAnsi"/>
                <w:color w:val="000000"/>
                <w:lang w:val="nl-BE" w:eastAsia="nl-BE"/>
              </w:rPr>
            </w:pPr>
            <w:r>
              <w:rPr>
                <w:rFonts w:asciiTheme="majorHAnsi" w:hAnsiTheme="majorHAnsi" w:cstheme="majorHAnsi"/>
                <w:color w:val="000000"/>
                <w:lang w:val="nl-BE" w:eastAsia="nl-BE"/>
              </w:rPr>
              <w:t>4</w:t>
            </w:r>
            <w:r w:rsidR="00E425F8">
              <w:rPr>
                <w:rFonts w:asciiTheme="majorHAnsi" w:hAnsiTheme="majorHAnsi" w:cstheme="majorHAnsi"/>
                <w:color w:val="000000"/>
                <w:lang w:val="nl-BE" w:eastAsia="nl-BE"/>
              </w:rPr>
              <w:t>32</w:t>
            </w:r>
          </w:p>
        </w:tc>
        <w:tc>
          <w:tcPr>
            <w:tcW w:w="960" w:type="dxa"/>
            <w:tcBorders>
              <w:top w:val="nil"/>
              <w:left w:val="nil"/>
              <w:bottom w:val="single" w:sz="4" w:space="0" w:color="auto"/>
              <w:right w:val="single" w:sz="4" w:space="0" w:color="auto"/>
            </w:tcBorders>
            <w:shd w:val="clear" w:color="auto" w:fill="auto"/>
            <w:noWrap/>
            <w:vAlign w:val="bottom"/>
            <w:hideMark/>
          </w:tcPr>
          <w:p w14:paraId="1DB34CA3" w14:textId="69FA4080" w:rsidR="00F93333" w:rsidRPr="0046516C" w:rsidRDefault="00E425F8" w:rsidP="00F93333">
            <w:pPr>
              <w:jc w:val="right"/>
              <w:rPr>
                <w:rFonts w:asciiTheme="majorHAnsi" w:hAnsiTheme="majorHAnsi" w:cstheme="majorHAnsi"/>
                <w:color w:val="000000"/>
                <w:lang w:val="nl-BE" w:eastAsia="nl-BE"/>
              </w:rPr>
            </w:pPr>
            <w:r>
              <w:rPr>
                <w:rFonts w:asciiTheme="majorHAnsi" w:hAnsiTheme="majorHAnsi" w:cstheme="majorHAnsi"/>
                <w:color w:val="000000"/>
                <w:lang w:val="nl-BE" w:eastAsia="nl-BE"/>
              </w:rPr>
              <w:t>527</w:t>
            </w:r>
          </w:p>
        </w:tc>
      </w:tr>
    </w:tbl>
    <w:p w14:paraId="399ADE12" w14:textId="4E8C96B1" w:rsidR="007F3EC6" w:rsidRPr="007F3EC6" w:rsidRDefault="007F3EC6" w:rsidP="007F3EC6">
      <w:pPr>
        <w:rPr>
          <w:lang w:val="nl-BE"/>
        </w:rPr>
      </w:pPr>
      <w:r>
        <w:rPr>
          <w:lang w:val="nl-BE"/>
        </w:rPr>
        <w:t>.</w:t>
      </w:r>
    </w:p>
    <w:p w14:paraId="28BFA41C" w14:textId="77777777" w:rsidR="007F3EC6" w:rsidRPr="007F3EC6" w:rsidRDefault="007F3EC6" w:rsidP="007F3EC6">
      <w:pPr>
        <w:rPr>
          <w:highlight w:val="yellow"/>
          <w:lang w:val="nl-BE"/>
        </w:rPr>
      </w:pPr>
    </w:p>
    <w:p w14:paraId="229F2966" w14:textId="395F0569" w:rsidR="005A51B7" w:rsidRDefault="005A51B7" w:rsidP="005A51B7">
      <w:pPr>
        <w:pStyle w:val="Kop3"/>
        <w:rPr>
          <w:lang w:val="nl-BE"/>
        </w:rPr>
      </w:pPr>
      <w:r w:rsidRPr="001948F9">
        <w:rPr>
          <w:lang w:val="nl-BE"/>
        </w:rPr>
        <w:t>Aantal deelnemende jongeren en aantal jongeren die het traject hebben volbracht</w:t>
      </w:r>
    </w:p>
    <w:p w14:paraId="0D5F6EB4" w14:textId="1CAE7376" w:rsidR="001948F9" w:rsidRDefault="001948F9" w:rsidP="001948F9">
      <w:pPr>
        <w:rPr>
          <w:lang w:val="nl-BE"/>
        </w:rPr>
      </w:pPr>
    </w:p>
    <w:p w14:paraId="6B90357B" w14:textId="4EB73B63" w:rsidR="001948F9" w:rsidRDefault="001948F9" w:rsidP="001948F9">
      <w:pPr>
        <w:ind w:left="1074"/>
        <w:rPr>
          <w:lang w:val="nl-BE"/>
        </w:rPr>
      </w:pPr>
      <w:r>
        <w:rPr>
          <w:lang w:val="nl-BE"/>
        </w:rPr>
        <w:t xml:space="preserve">De opleiding is deel van het traject van de </w:t>
      </w:r>
      <w:proofErr w:type="spellStart"/>
      <w:r>
        <w:rPr>
          <w:lang w:val="nl-BE"/>
        </w:rPr>
        <w:t>bouwingroeibaan</w:t>
      </w:r>
      <w:proofErr w:type="spellEnd"/>
      <w:r>
        <w:rPr>
          <w:lang w:val="nl-BE"/>
        </w:rPr>
        <w:t xml:space="preserve">. Van de </w:t>
      </w:r>
      <w:r w:rsidR="009A4149">
        <w:rPr>
          <w:lang w:val="nl-BE"/>
        </w:rPr>
        <w:t>5</w:t>
      </w:r>
      <w:r w:rsidR="00C65D22">
        <w:rPr>
          <w:lang w:val="nl-BE"/>
        </w:rPr>
        <w:t>27</w:t>
      </w:r>
      <w:r>
        <w:rPr>
          <w:lang w:val="nl-BE"/>
        </w:rPr>
        <w:t xml:space="preserve"> personen die deze opleiding hebben gevolgd</w:t>
      </w:r>
      <w:r w:rsidR="009A4149">
        <w:rPr>
          <w:lang w:val="nl-BE"/>
        </w:rPr>
        <w:t xml:space="preserve"> in 2016-2017</w:t>
      </w:r>
      <w:r>
        <w:rPr>
          <w:lang w:val="nl-BE"/>
        </w:rPr>
        <w:t xml:space="preserve">, heeft </w:t>
      </w:r>
      <w:r w:rsidR="009A4149">
        <w:rPr>
          <w:lang w:val="nl-BE"/>
        </w:rPr>
        <w:t>90,9</w:t>
      </w:r>
      <w:r w:rsidR="00E05D5A">
        <w:rPr>
          <w:lang w:val="nl-BE"/>
        </w:rPr>
        <w:t xml:space="preserve"> </w:t>
      </w:r>
      <w:r>
        <w:rPr>
          <w:lang w:val="nl-BE"/>
        </w:rPr>
        <w:t>% van de bouwbedrijven de premie ontvangen (gebeurt enkel wanneer het traject volbracht is en dus aan de vier voorwaarden werd voldaan).</w:t>
      </w:r>
    </w:p>
    <w:p w14:paraId="473EB409" w14:textId="77777777" w:rsidR="001948F9" w:rsidRPr="001948F9" w:rsidRDefault="001948F9" w:rsidP="001948F9">
      <w:pPr>
        <w:rPr>
          <w:lang w:val="nl-BE"/>
        </w:rPr>
      </w:pPr>
    </w:p>
    <w:p w14:paraId="4F03F7EF" w14:textId="77777777" w:rsidR="005A51B7" w:rsidRPr="00DA0DE8" w:rsidRDefault="005A51B7" w:rsidP="005A51B7">
      <w:pPr>
        <w:pStyle w:val="Kop3"/>
        <w:rPr>
          <w:lang w:val="nl-BE"/>
        </w:rPr>
      </w:pPr>
      <w:r w:rsidRPr="00DA0DE8">
        <w:rPr>
          <w:lang w:val="nl-BE"/>
        </w:rPr>
        <w:t>Opgesplitst naar</w:t>
      </w:r>
    </w:p>
    <w:p w14:paraId="664B6968" w14:textId="1715382B" w:rsidR="005A51B7" w:rsidRDefault="005A51B7" w:rsidP="005A51B7">
      <w:pPr>
        <w:pStyle w:val="Kop4"/>
        <w:rPr>
          <w:lang w:val="nl-BE"/>
        </w:rPr>
      </w:pPr>
      <w:r w:rsidRPr="00DA0DE8">
        <w:rPr>
          <w:lang w:val="nl-BE"/>
        </w:rPr>
        <w:t>Geslacht</w:t>
      </w:r>
    </w:p>
    <w:p w14:paraId="24187588" w14:textId="4B26CA76" w:rsidR="00F93333" w:rsidRDefault="00F93333" w:rsidP="00F93333">
      <w:pPr>
        <w:rPr>
          <w:lang w:val="nl-BE"/>
        </w:rPr>
      </w:pPr>
    </w:p>
    <w:tbl>
      <w:tblPr>
        <w:tblW w:w="4640" w:type="dxa"/>
        <w:jc w:val="center"/>
        <w:tblCellMar>
          <w:left w:w="70" w:type="dxa"/>
          <w:right w:w="70" w:type="dxa"/>
        </w:tblCellMar>
        <w:tblLook w:val="04A0" w:firstRow="1" w:lastRow="0" w:firstColumn="1" w:lastColumn="0" w:noHBand="0" w:noVBand="1"/>
      </w:tblPr>
      <w:tblGrid>
        <w:gridCol w:w="2720"/>
        <w:gridCol w:w="960"/>
        <w:gridCol w:w="960"/>
      </w:tblGrid>
      <w:tr w:rsidR="009A4149" w:rsidRPr="0046516C" w14:paraId="789777CF" w14:textId="77777777" w:rsidTr="009A4149">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641544"/>
            <w:noWrap/>
            <w:vAlign w:val="bottom"/>
            <w:hideMark/>
          </w:tcPr>
          <w:p w14:paraId="266E5FF2" w14:textId="77777777" w:rsidR="009A4149" w:rsidRPr="0046516C" w:rsidRDefault="009A4149" w:rsidP="0046516C">
            <w:pPr>
              <w:jc w:val="right"/>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 </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73639523" w14:textId="77777777" w:rsidR="009A4149" w:rsidRPr="0046516C" w:rsidRDefault="009A4149" w:rsidP="009A4149">
            <w:pPr>
              <w:jc w:val="center"/>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2016</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4E5D51D5" w14:textId="77777777" w:rsidR="009A4149" w:rsidRPr="0046516C" w:rsidRDefault="009A4149" w:rsidP="009A4149">
            <w:pPr>
              <w:jc w:val="center"/>
              <w:rPr>
                <w:rFonts w:asciiTheme="majorHAnsi" w:hAnsiTheme="majorHAnsi" w:cstheme="majorHAnsi"/>
                <w:color w:val="F8F8F8" w:themeColor="background1"/>
                <w:lang w:val="nl-BE" w:eastAsia="nl-BE"/>
              </w:rPr>
            </w:pPr>
            <w:r w:rsidRPr="0046516C">
              <w:rPr>
                <w:rFonts w:asciiTheme="majorHAnsi" w:hAnsiTheme="majorHAnsi" w:cstheme="majorHAnsi"/>
                <w:color w:val="F8F8F8" w:themeColor="background1"/>
                <w:lang w:val="nl-BE" w:eastAsia="nl-BE"/>
              </w:rPr>
              <w:t>2017</w:t>
            </w:r>
          </w:p>
        </w:tc>
      </w:tr>
      <w:tr w:rsidR="009A4149" w:rsidRPr="0046516C" w14:paraId="1CD2523D" w14:textId="77777777" w:rsidTr="009A414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5DC371C" w14:textId="77777777" w:rsidR="009A4149" w:rsidRPr="0046516C" w:rsidRDefault="009A4149" w:rsidP="00F93333">
            <w:pPr>
              <w:jc w:val="left"/>
              <w:rPr>
                <w:rFonts w:asciiTheme="majorHAnsi" w:hAnsiTheme="majorHAnsi" w:cstheme="majorHAnsi"/>
                <w:color w:val="000000"/>
                <w:lang w:val="nl-BE" w:eastAsia="nl-BE"/>
              </w:rPr>
            </w:pPr>
            <w:r w:rsidRPr="0046516C">
              <w:rPr>
                <w:rFonts w:asciiTheme="majorHAnsi" w:hAnsiTheme="majorHAnsi" w:cstheme="majorHAnsi"/>
                <w:color w:val="000000"/>
                <w:lang w:val="nl-BE" w:eastAsia="nl-BE"/>
              </w:rPr>
              <w:t>Man</w:t>
            </w:r>
          </w:p>
        </w:tc>
        <w:tc>
          <w:tcPr>
            <w:tcW w:w="960" w:type="dxa"/>
            <w:tcBorders>
              <w:top w:val="nil"/>
              <w:left w:val="nil"/>
              <w:bottom w:val="single" w:sz="4" w:space="0" w:color="auto"/>
              <w:right w:val="single" w:sz="4" w:space="0" w:color="auto"/>
            </w:tcBorders>
            <w:shd w:val="clear" w:color="auto" w:fill="auto"/>
            <w:noWrap/>
            <w:vAlign w:val="bottom"/>
          </w:tcPr>
          <w:p w14:paraId="4C3B1133" w14:textId="7A9F14F2" w:rsidR="009A4149" w:rsidRPr="0046516C" w:rsidRDefault="009A4149" w:rsidP="009A4149">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9</w:t>
            </w:r>
            <w:r w:rsidR="00AC4C04">
              <w:rPr>
                <w:rFonts w:asciiTheme="majorHAnsi" w:hAnsiTheme="majorHAnsi" w:cstheme="majorHAnsi"/>
                <w:color w:val="000000"/>
                <w:lang w:val="nl-BE" w:eastAsia="nl-BE"/>
              </w:rPr>
              <w:t>7</w:t>
            </w:r>
            <w:r>
              <w:rPr>
                <w:rFonts w:asciiTheme="majorHAnsi" w:hAnsiTheme="majorHAnsi" w:cstheme="majorHAnsi"/>
                <w:color w:val="000000"/>
                <w:lang w:val="nl-BE" w:eastAsia="nl-BE"/>
              </w:rPr>
              <w:t>,</w:t>
            </w:r>
            <w:r w:rsidR="00AC4C04">
              <w:rPr>
                <w:rFonts w:asciiTheme="majorHAnsi" w:hAnsiTheme="majorHAnsi" w:cstheme="majorHAnsi"/>
                <w:color w:val="000000"/>
                <w:lang w:val="nl-BE" w:eastAsia="nl-BE"/>
              </w:rPr>
              <w:t>9</w:t>
            </w:r>
            <w:r>
              <w:rPr>
                <w:rFonts w:asciiTheme="majorHAnsi" w:hAnsiTheme="majorHAnsi" w:cstheme="majorHAnsi"/>
                <w:color w:val="000000"/>
                <w:lang w:val="nl-BE" w:eastAsia="nl-BE"/>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10FBE2D" w14:textId="4A9DC4A4" w:rsidR="009A4149" w:rsidRPr="0046516C" w:rsidRDefault="009A4149" w:rsidP="009A4149">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98,</w:t>
            </w:r>
            <w:r w:rsidR="00AC4C04">
              <w:rPr>
                <w:rFonts w:asciiTheme="majorHAnsi" w:hAnsiTheme="majorHAnsi" w:cstheme="majorHAnsi"/>
                <w:color w:val="000000"/>
                <w:lang w:val="nl-BE" w:eastAsia="nl-BE"/>
              </w:rPr>
              <w:t>1</w:t>
            </w:r>
            <w:r>
              <w:rPr>
                <w:rFonts w:asciiTheme="majorHAnsi" w:hAnsiTheme="majorHAnsi" w:cstheme="majorHAnsi"/>
                <w:color w:val="000000"/>
                <w:lang w:val="nl-BE" w:eastAsia="nl-BE"/>
              </w:rPr>
              <w:t xml:space="preserve"> %</w:t>
            </w:r>
          </w:p>
        </w:tc>
      </w:tr>
      <w:tr w:rsidR="009A4149" w:rsidRPr="0046516C" w14:paraId="6B79C9D0" w14:textId="77777777" w:rsidTr="009A414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BA9A754" w14:textId="77777777" w:rsidR="009A4149" w:rsidRPr="0046516C" w:rsidRDefault="009A4149" w:rsidP="00F93333">
            <w:pPr>
              <w:jc w:val="left"/>
              <w:rPr>
                <w:rFonts w:asciiTheme="majorHAnsi" w:hAnsiTheme="majorHAnsi" w:cstheme="majorHAnsi"/>
                <w:color w:val="000000"/>
                <w:lang w:val="nl-BE" w:eastAsia="nl-BE"/>
              </w:rPr>
            </w:pPr>
            <w:r w:rsidRPr="0046516C">
              <w:rPr>
                <w:rFonts w:asciiTheme="majorHAnsi" w:hAnsiTheme="majorHAnsi" w:cstheme="majorHAnsi"/>
                <w:color w:val="000000"/>
                <w:lang w:val="nl-BE" w:eastAsia="nl-BE"/>
              </w:rPr>
              <w:t>Vrouw</w:t>
            </w:r>
          </w:p>
        </w:tc>
        <w:tc>
          <w:tcPr>
            <w:tcW w:w="960" w:type="dxa"/>
            <w:tcBorders>
              <w:top w:val="nil"/>
              <w:left w:val="nil"/>
              <w:bottom w:val="single" w:sz="4" w:space="0" w:color="auto"/>
              <w:right w:val="single" w:sz="4" w:space="0" w:color="auto"/>
            </w:tcBorders>
            <w:shd w:val="clear" w:color="auto" w:fill="auto"/>
            <w:noWrap/>
            <w:vAlign w:val="bottom"/>
          </w:tcPr>
          <w:p w14:paraId="4685320F" w14:textId="6D895D5F" w:rsidR="009A4149" w:rsidRPr="0046516C" w:rsidRDefault="009A4149" w:rsidP="009A4149">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2,</w:t>
            </w:r>
            <w:r w:rsidR="00AC4C04">
              <w:rPr>
                <w:rFonts w:asciiTheme="majorHAnsi" w:hAnsiTheme="majorHAnsi" w:cstheme="majorHAnsi"/>
                <w:color w:val="000000"/>
                <w:lang w:val="nl-BE" w:eastAsia="nl-BE"/>
              </w:rPr>
              <w:t>1</w:t>
            </w:r>
            <w:r>
              <w:rPr>
                <w:rFonts w:asciiTheme="majorHAnsi" w:hAnsiTheme="majorHAnsi" w:cstheme="majorHAnsi"/>
                <w:color w:val="000000"/>
                <w:lang w:val="nl-BE" w:eastAsia="nl-BE"/>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EDE3C8B" w14:textId="51E67280" w:rsidR="009A4149" w:rsidRPr="0046516C" w:rsidRDefault="009A4149" w:rsidP="009A4149">
            <w:pPr>
              <w:jc w:val="center"/>
              <w:rPr>
                <w:rFonts w:asciiTheme="majorHAnsi" w:hAnsiTheme="majorHAnsi" w:cstheme="majorHAnsi"/>
                <w:color w:val="000000"/>
                <w:lang w:val="nl-BE" w:eastAsia="nl-BE"/>
              </w:rPr>
            </w:pPr>
            <w:r>
              <w:rPr>
                <w:rFonts w:asciiTheme="majorHAnsi" w:hAnsiTheme="majorHAnsi" w:cstheme="majorHAnsi"/>
                <w:color w:val="000000"/>
                <w:lang w:val="nl-BE" w:eastAsia="nl-BE"/>
              </w:rPr>
              <w:t>1,</w:t>
            </w:r>
            <w:r w:rsidR="00AC4C04">
              <w:rPr>
                <w:rFonts w:asciiTheme="majorHAnsi" w:hAnsiTheme="majorHAnsi" w:cstheme="majorHAnsi"/>
                <w:color w:val="000000"/>
                <w:lang w:val="nl-BE" w:eastAsia="nl-BE"/>
              </w:rPr>
              <w:t>9</w:t>
            </w:r>
            <w:r>
              <w:rPr>
                <w:rFonts w:asciiTheme="majorHAnsi" w:hAnsiTheme="majorHAnsi" w:cstheme="majorHAnsi"/>
                <w:color w:val="000000"/>
                <w:lang w:val="nl-BE" w:eastAsia="nl-BE"/>
              </w:rPr>
              <w:t xml:space="preserve"> %</w:t>
            </w:r>
          </w:p>
        </w:tc>
      </w:tr>
    </w:tbl>
    <w:p w14:paraId="5FF8C6D9" w14:textId="40A6D866" w:rsidR="00F93333" w:rsidRPr="00F93333" w:rsidRDefault="00F93333" w:rsidP="00F93333">
      <w:pPr>
        <w:rPr>
          <w:lang w:val="nl-BE"/>
        </w:rPr>
      </w:pPr>
    </w:p>
    <w:p w14:paraId="7617B5F6" w14:textId="69F49AE1" w:rsidR="005A51B7" w:rsidRDefault="005A51B7" w:rsidP="005A51B7">
      <w:pPr>
        <w:pStyle w:val="Kop4"/>
        <w:rPr>
          <w:lang w:val="nl-BE"/>
        </w:rPr>
      </w:pPr>
      <w:r w:rsidRPr="00DA0DE8">
        <w:rPr>
          <w:lang w:val="nl-BE"/>
        </w:rPr>
        <w:t>Scholingsgraad</w:t>
      </w:r>
    </w:p>
    <w:p w14:paraId="67E6A9A4" w14:textId="7BFF6EB9" w:rsidR="00F93333" w:rsidRDefault="00F93333" w:rsidP="00F93333">
      <w:pPr>
        <w:rPr>
          <w:lang w:val="nl-BE"/>
        </w:rPr>
      </w:pPr>
    </w:p>
    <w:p w14:paraId="11479783" w14:textId="714C2B5C" w:rsidR="00F93333" w:rsidRDefault="00F93333" w:rsidP="00F93333">
      <w:pPr>
        <w:ind w:left="1418"/>
        <w:rPr>
          <w:lang w:val="nl-BE"/>
        </w:rPr>
      </w:pPr>
      <w:r>
        <w:rPr>
          <w:lang w:val="nl-BE"/>
        </w:rPr>
        <w:t>We beschikken niet over de gegevens van de scholingsgraad van de personen die de opleiding hebben gevolgd.</w:t>
      </w:r>
    </w:p>
    <w:p w14:paraId="168321AB" w14:textId="79F694DF" w:rsidR="00F93333" w:rsidRDefault="00F93333" w:rsidP="00F93333">
      <w:pPr>
        <w:rPr>
          <w:lang w:val="nl-BE"/>
        </w:rPr>
      </w:pPr>
    </w:p>
    <w:p w14:paraId="03BA172B" w14:textId="40633183" w:rsidR="00EA1F05" w:rsidRDefault="00EA1F05" w:rsidP="00F93333">
      <w:pPr>
        <w:rPr>
          <w:lang w:val="nl-BE"/>
        </w:rPr>
      </w:pPr>
    </w:p>
    <w:p w14:paraId="386F5398" w14:textId="06A6B45F" w:rsidR="00EA1F05" w:rsidRDefault="00EA1F05" w:rsidP="00F93333">
      <w:pPr>
        <w:rPr>
          <w:lang w:val="nl-BE"/>
        </w:rPr>
      </w:pPr>
    </w:p>
    <w:p w14:paraId="44624B5F" w14:textId="5C8CF194" w:rsidR="00EA1F05" w:rsidRDefault="00EA1F05" w:rsidP="00F93333">
      <w:pPr>
        <w:rPr>
          <w:lang w:val="nl-BE"/>
        </w:rPr>
      </w:pPr>
    </w:p>
    <w:p w14:paraId="261CB3B4" w14:textId="02E9818C" w:rsidR="00EA1F05" w:rsidRDefault="00EA1F05" w:rsidP="00F93333">
      <w:pPr>
        <w:rPr>
          <w:lang w:val="nl-BE"/>
        </w:rPr>
      </w:pPr>
    </w:p>
    <w:p w14:paraId="531B8E7B" w14:textId="4AF8296D" w:rsidR="00EA1F05" w:rsidRDefault="00EA1F05" w:rsidP="00F93333">
      <w:pPr>
        <w:rPr>
          <w:lang w:val="nl-BE"/>
        </w:rPr>
      </w:pPr>
    </w:p>
    <w:p w14:paraId="2D5A0D9F" w14:textId="1D23A863" w:rsidR="00EA1F05" w:rsidRDefault="00EA1F05" w:rsidP="00F93333">
      <w:pPr>
        <w:rPr>
          <w:lang w:val="nl-BE"/>
        </w:rPr>
      </w:pPr>
    </w:p>
    <w:p w14:paraId="7BFF927C" w14:textId="07D35E80" w:rsidR="00EA1F05" w:rsidRDefault="00EA1F05" w:rsidP="00F93333">
      <w:pPr>
        <w:rPr>
          <w:lang w:val="nl-BE"/>
        </w:rPr>
      </w:pPr>
    </w:p>
    <w:p w14:paraId="52DD1157" w14:textId="482830D5" w:rsidR="00EA1F05" w:rsidRDefault="00EA1F05" w:rsidP="00F93333">
      <w:pPr>
        <w:rPr>
          <w:lang w:val="nl-BE"/>
        </w:rPr>
      </w:pPr>
    </w:p>
    <w:p w14:paraId="48E6336B" w14:textId="77777777" w:rsidR="00EA1F05" w:rsidRPr="00F93333" w:rsidRDefault="00EA1F05" w:rsidP="00F93333">
      <w:pPr>
        <w:rPr>
          <w:lang w:val="nl-BE"/>
        </w:rPr>
      </w:pPr>
    </w:p>
    <w:p w14:paraId="06AC8FE3" w14:textId="56EBD49F" w:rsidR="005A51B7" w:rsidRDefault="005A51B7" w:rsidP="005A51B7">
      <w:pPr>
        <w:pStyle w:val="Kop4"/>
        <w:rPr>
          <w:lang w:val="nl-BE"/>
        </w:rPr>
      </w:pPr>
      <w:r w:rsidRPr="00DA0DE8">
        <w:rPr>
          <w:lang w:val="nl-BE"/>
        </w:rPr>
        <w:lastRenderedPageBreak/>
        <w:t>Origine</w:t>
      </w:r>
    </w:p>
    <w:p w14:paraId="3048BC18" w14:textId="5FD3283B" w:rsidR="00F93333" w:rsidRDefault="00F93333" w:rsidP="00F93333">
      <w:pPr>
        <w:rPr>
          <w:lang w:val="nl-BE"/>
        </w:rPr>
      </w:pPr>
    </w:p>
    <w:p w14:paraId="42BB4842" w14:textId="2B81D0FE" w:rsidR="00F93333" w:rsidRDefault="00F93333" w:rsidP="00F93333">
      <w:pPr>
        <w:ind w:left="1418"/>
        <w:rPr>
          <w:lang w:val="nl-BE"/>
        </w:rPr>
      </w:pPr>
      <w:r>
        <w:rPr>
          <w:lang w:val="nl-BE"/>
        </w:rPr>
        <w:t>We beschikken niet over de origine van de personen die de opleiding hebben gevolgd, wel over de nationaliteit.</w:t>
      </w:r>
    </w:p>
    <w:p w14:paraId="2E3B6848" w14:textId="77777777" w:rsidR="00662527" w:rsidRDefault="00662527" w:rsidP="00662527">
      <w:pPr>
        <w:ind w:left="2127"/>
        <w:rPr>
          <w:lang w:val="nl-BE"/>
        </w:rPr>
      </w:pPr>
    </w:p>
    <w:tbl>
      <w:tblPr>
        <w:tblW w:w="6052" w:type="dxa"/>
        <w:jc w:val="center"/>
        <w:tblCellMar>
          <w:left w:w="70" w:type="dxa"/>
          <w:right w:w="70" w:type="dxa"/>
        </w:tblCellMar>
        <w:tblLook w:val="04A0" w:firstRow="1" w:lastRow="0" w:firstColumn="1" w:lastColumn="0" w:noHBand="0" w:noVBand="1"/>
      </w:tblPr>
      <w:tblGrid>
        <w:gridCol w:w="3160"/>
        <w:gridCol w:w="972"/>
        <w:gridCol w:w="960"/>
        <w:gridCol w:w="960"/>
      </w:tblGrid>
      <w:tr w:rsidR="00662527" w:rsidRPr="00662527" w14:paraId="561E7E81" w14:textId="77777777" w:rsidTr="00AC4C04">
        <w:trPr>
          <w:trHeight w:val="315"/>
          <w:jc w:val="center"/>
        </w:trPr>
        <w:tc>
          <w:tcPr>
            <w:tcW w:w="3160" w:type="dxa"/>
            <w:tcBorders>
              <w:top w:val="single" w:sz="8" w:space="0" w:color="auto"/>
              <w:left w:val="single" w:sz="8" w:space="0" w:color="auto"/>
              <w:bottom w:val="single" w:sz="8" w:space="0" w:color="auto"/>
              <w:right w:val="single" w:sz="8" w:space="0" w:color="auto"/>
            </w:tcBorders>
            <w:shd w:val="clear" w:color="000000" w:fill="641544"/>
            <w:noWrap/>
            <w:vAlign w:val="center"/>
            <w:hideMark/>
          </w:tcPr>
          <w:p w14:paraId="3F7A6FCA" w14:textId="77777777" w:rsidR="00662527" w:rsidRPr="00662527" w:rsidRDefault="00662527" w:rsidP="00662527">
            <w:pPr>
              <w:jc w:val="right"/>
              <w:rPr>
                <w:rFonts w:cs="Arial"/>
                <w:color w:val="F8F8F8"/>
                <w:lang w:val="nl-BE" w:eastAsia="nl-BE"/>
              </w:rPr>
            </w:pPr>
            <w:r w:rsidRPr="00662527">
              <w:rPr>
                <w:rFonts w:cs="Arial"/>
                <w:color w:val="F8F8F8"/>
                <w:lang w:val="nl-BE" w:eastAsia="nl-BE"/>
              </w:rPr>
              <w:t> </w:t>
            </w:r>
          </w:p>
        </w:tc>
        <w:tc>
          <w:tcPr>
            <w:tcW w:w="972" w:type="dxa"/>
            <w:tcBorders>
              <w:top w:val="single" w:sz="8" w:space="0" w:color="auto"/>
              <w:left w:val="nil"/>
              <w:bottom w:val="single" w:sz="8" w:space="0" w:color="auto"/>
              <w:right w:val="single" w:sz="8" w:space="0" w:color="auto"/>
            </w:tcBorders>
            <w:shd w:val="clear" w:color="000000" w:fill="641544"/>
            <w:noWrap/>
            <w:vAlign w:val="center"/>
            <w:hideMark/>
          </w:tcPr>
          <w:p w14:paraId="571F6795" w14:textId="77777777" w:rsidR="00662527" w:rsidRPr="00662527" w:rsidRDefault="00662527" w:rsidP="00595D50">
            <w:pPr>
              <w:jc w:val="center"/>
              <w:rPr>
                <w:rFonts w:cs="Arial"/>
                <w:color w:val="F8F8F8"/>
                <w:lang w:val="nl-BE" w:eastAsia="nl-BE"/>
              </w:rPr>
            </w:pPr>
            <w:r w:rsidRPr="00662527">
              <w:rPr>
                <w:rFonts w:cs="Arial"/>
                <w:color w:val="F8F8F8"/>
                <w:lang w:val="nl-BE" w:eastAsia="nl-BE"/>
              </w:rPr>
              <w:t>2016</w:t>
            </w: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6AD5AFBE" w14:textId="77777777" w:rsidR="00662527" w:rsidRPr="00662527" w:rsidRDefault="00662527" w:rsidP="00595D50">
            <w:pPr>
              <w:jc w:val="center"/>
              <w:rPr>
                <w:rFonts w:cs="Arial"/>
                <w:color w:val="F8F8F8"/>
                <w:lang w:val="nl-BE" w:eastAsia="nl-BE"/>
              </w:rPr>
            </w:pPr>
            <w:r w:rsidRPr="00662527">
              <w:rPr>
                <w:rFonts w:cs="Arial"/>
                <w:color w:val="F8F8F8"/>
                <w:lang w:val="nl-BE" w:eastAsia="nl-BE"/>
              </w:rPr>
              <w:t>2017</w:t>
            </w: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22C40C74" w14:textId="77777777" w:rsidR="00662527" w:rsidRPr="00662527" w:rsidRDefault="00662527" w:rsidP="00595D50">
            <w:pPr>
              <w:jc w:val="center"/>
              <w:rPr>
                <w:rFonts w:cs="Arial"/>
                <w:color w:val="F8F8F8"/>
                <w:lang w:val="nl-BE" w:eastAsia="nl-BE"/>
              </w:rPr>
            </w:pPr>
            <w:r w:rsidRPr="00662527">
              <w:rPr>
                <w:rFonts w:cs="Arial"/>
                <w:color w:val="F8F8F8"/>
                <w:lang w:val="nl-BE" w:eastAsia="nl-BE"/>
              </w:rPr>
              <w:t>Totaal</w:t>
            </w:r>
          </w:p>
        </w:tc>
      </w:tr>
      <w:tr w:rsidR="00AC4C04" w:rsidRPr="00AC4C04" w14:paraId="21D50919"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6FE201C"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AFGHANISTAN </w:t>
            </w:r>
          </w:p>
        </w:tc>
        <w:tc>
          <w:tcPr>
            <w:tcW w:w="972" w:type="dxa"/>
            <w:tcBorders>
              <w:top w:val="nil"/>
              <w:left w:val="nil"/>
              <w:bottom w:val="single" w:sz="8" w:space="0" w:color="auto"/>
              <w:right w:val="single" w:sz="8" w:space="0" w:color="auto"/>
            </w:tcBorders>
            <w:shd w:val="clear" w:color="auto" w:fill="auto"/>
            <w:noWrap/>
            <w:vAlign w:val="center"/>
            <w:hideMark/>
          </w:tcPr>
          <w:p w14:paraId="6E22BB5E"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457B0640"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c>
          <w:tcPr>
            <w:tcW w:w="960" w:type="dxa"/>
            <w:tcBorders>
              <w:top w:val="nil"/>
              <w:left w:val="nil"/>
              <w:bottom w:val="single" w:sz="8" w:space="0" w:color="auto"/>
              <w:right w:val="single" w:sz="8" w:space="0" w:color="auto"/>
            </w:tcBorders>
            <w:shd w:val="clear" w:color="auto" w:fill="auto"/>
            <w:noWrap/>
            <w:vAlign w:val="center"/>
          </w:tcPr>
          <w:p w14:paraId="1BAB9DE5"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r>
      <w:tr w:rsidR="00AC4C04" w:rsidRPr="00AC4C04" w14:paraId="1A821EF8"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4CAD2B0"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ALBANIE </w:t>
            </w:r>
          </w:p>
        </w:tc>
        <w:tc>
          <w:tcPr>
            <w:tcW w:w="972" w:type="dxa"/>
            <w:tcBorders>
              <w:top w:val="nil"/>
              <w:left w:val="nil"/>
              <w:bottom w:val="single" w:sz="8" w:space="0" w:color="auto"/>
              <w:right w:val="single" w:sz="8" w:space="0" w:color="auto"/>
            </w:tcBorders>
            <w:shd w:val="clear" w:color="auto" w:fill="auto"/>
            <w:noWrap/>
            <w:vAlign w:val="center"/>
            <w:hideMark/>
          </w:tcPr>
          <w:p w14:paraId="74014BCD"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70C5FB92"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c>
          <w:tcPr>
            <w:tcW w:w="960" w:type="dxa"/>
            <w:tcBorders>
              <w:top w:val="nil"/>
              <w:left w:val="nil"/>
              <w:bottom w:val="single" w:sz="8" w:space="0" w:color="auto"/>
              <w:right w:val="single" w:sz="8" w:space="0" w:color="auto"/>
            </w:tcBorders>
            <w:shd w:val="clear" w:color="auto" w:fill="auto"/>
            <w:noWrap/>
            <w:vAlign w:val="center"/>
          </w:tcPr>
          <w:p w14:paraId="7650F2DE"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r>
      <w:tr w:rsidR="00AC4C04" w:rsidRPr="00AC4C04" w14:paraId="4666DC07"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CEACE5D"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BELGIE</w:t>
            </w:r>
          </w:p>
        </w:tc>
        <w:tc>
          <w:tcPr>
            <w:tcW w:w="972" w:type="dxa"/>
            <w:tcBorders>
              <w:top w:val="nil"/>
              <w:left w:val="nil"/>
              <w:bottom w:val="single" w:sz="8" w:space="0" w:color="auto"/>
              <w:right w:val="single" w:sz="8" w:space="0" w:color="auto"/>
            </w:tcBorders>
            <w:shd w:val="clear" w:color="auto" w:fill="auto"/>
            <w:noWrap/>
            <w:vAlign w:val="center"/>
            <w:hideMark/>
          </w:tcPr>
          <w:p w14:paraId="26FB7717"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86</w:t>
            </w:r>
          </w:p>
        </w:tc>
        <w:tc>
          <w:tcPr>
            <w:tcW w:w="960" w:type="dxa"/>
            <w:tcBorders>
              <w:top w:val="nil"/>
              <w:left w:val="nil"/>
              <w:bottom w:val="single" w:sz="8" w:space="0" w:color="auto"/>
              <w:right w:val="single" w:sz="8" w:space="0" w:color="auto"/>
            </w:tcBorders>
            <w:shd w:val="clear" w:color="auto" w:fill="auto"/>
            <w:noWrap/>
            <w:vAlign w:val="center"/>
            <w:hideMark/>
          </w:tcPr>
          <w:p w14:paraId="181474C4" w14:textId="27F57459" w:rsidR="00AC4C04" w:rsidRPr="00AC4C04" w:rsidRDefault="00AC4C04" w:rsidP="00AC4C04">
            <w:pPr>
              <w:jc w:val="center"/>
              <w:rPr>
                <w:rFonts w:cs="Arial"/>
                <w:color w:val="000000"/>
                <w:lang w:val="nl-BE" w:eastAsia="nl-BE"/>
              </w:rPr>
            </w:pPr>
            <w:r>
              <w:rPr>
                <w:rFonts w:cs="Arial"/>
                <w:color w:val="000000"/>
                <w:lang w:val="nl-BE" w:eastAsia="nl-BE"/>
              </w:rPr>
              <w:t>386</w:t>
            </w:r>
          </w:p>
        </w:tc>
        <w:tc>
          <w:tcPr>
            <w:tcW w:w="960" w:type="dxa"/>
            <w:tcBorders>
              <w:top w:val="nil"/>
              <w:left w:val="nil"/>
              <w:bottom w:val="single" w:sz="8" w:space="0" w:color="auto"/>
              <w:right w:val="single" w:sz="8" w:space="0" w:color="auto"/>
            </w:tcBorders>
            <w:shd w:val="clear" w:color="auto" w:fill="auto"/>
            <w:noWrap/>
            <w:vAlign w:val="center"/>
          </w:tcPr>
          <w:p w14:paraId="63D03AA6" w14:textId="0B341873" w:rsidR="00AC4C04" w:rsidRPr="00AC4C04" w:rsidRDefault="00AC4C04" w:rsidP="00AC4C04">
            <w:pPr>
              <w:jc w:val="center"/>
              <w:rPr>
                <w:rFonts w:cs="Arial"/>
                <w:color w:val="000000"/>
                <w:lang w:val="nl-BE" w:eastAsia="nl-BE"/>
              </w:rPr>
            </w:pPr>
            <w:r>
              <w:rPr>
                <w:rFonts w:cs="Arial"/>
                <w:color w:val="000000"/>
                <w:lang w:val="nl-BE" w:eastAsia="nl-BE"/>
              </w:rPr>
              <w:t>472</w:t>
            </w:r>
          </w:p>
        </w:tc>
      </w:tr>
      <w:tr w:rsidR="00AC4C04" w:rsidRPr="00AC4C04" w14:paraId="118DF151"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313DDB2"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BRAZILIE </w:t>
            </w:r>
          </w:p>
        </w:tc>
        <w:tc>
          <w:tcPr>
            <w:tcW w:w="972" w:type="dxa"/>
            <w:tcBorders>
              <w:top w:val="nil"/>
              <w:left w:val="nil"/>
              <w:bottom w:val="single" w:sz="8" w:space="0" w:color="auto"/>
              <w:right w:val="single" w:sz="8" w:space="0" w:color="auto"/>
            </w:tcBorders>
            <w:shd w:val="clear" w:color="auto" w:fill="auto"/>
            <w:noWrap/>
            <w:vAlign w:val="center"/>
            <w:hideMark/>
          </w:tcPr>
          <w:p w14:paraId="5C2CD7BE"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3F5D8B62"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02B91602"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2FA5B57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D6F78D0"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BULGARIJE </w:t>
            </w:r>
          </w:p>
        </w:tc>
        <w:tc>
          <w:tcPr>
            <w:tcW w:w="972" w:type="dxa"/>
            <w:tcBorders>
              <w:top w:val="nil"/>
              <w:left w:val="nil"/>
              <w:bottom w:val="single" w:sz="8" w:space="0" w:color="auto"/>
              <w:right w:val="single" w:sz="8" w:space="0" w:color="auto"/>
            </w:tcBorders>
            <w:shd w:val="clear" w:color="auto" w:fill="auto"/>
            <w:noWrap/>
            <w:vAlign w:val="center"/>
            <w:hideMark/>
          </w:tcPr>
          <w:p w14:paraId="087A7984"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D946809"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3</w:t>
            </w:r>
          </w:p>
        </w:tc>
        <w:tc>
          <w:tcPr>
            <w:tcW w:w="960" w:type="dxa"/>
            <w:tcBorders>
              <w:top w:val="nil"/>
              <w:left w:val="nil"/>
              <w:bottom w:val="single" w:sz="8" w:space="0" w:color="auto"/>
              <w:right w:val="single" w:sz="8" w:space="0" w:color="auto"/>
            </w:tcBorders>
            <w:shd w:val="clear" w:color="auto" w:fill="auto"/>
            <w:noWrap/>
            <w:vAlign w:val="center"/>
          </w:tcPr>
          <w:p w14:paraId="21680C1F"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3</w:t>
            </w:r>
          </w:p>
        </w:tc>
      </w:tr>
      <w:tr w:rsidR="00AC4C04" w:rsidRPr="00AC4C04" w14:paraId="57690935"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330470B"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DOMINICAANSE REPUBLIEK </w:t>
            </w:r>
          </w:p>
        </w:tc>
        <w:tc>
          <w:tcPr>
            <w:tcW w:w="972" w:type="dxa"/>
            <w:tcBorders>
              <w:top w:val="nil"/>
              <w:left w:val="nil"/>
              <w:bottom w:val="single" w:sz="8" w:space="0" w:color="auto"/>
              <w:right w:val="single" w:sz="8" w:space="0" w:color="auto"/>
            </w:tcBorders>
            <w:shd w:val="clear" w:color="auto" w:fill="auto"/>
            <w:noWrap/>
            <w:vAlign w:val="center"/>
            <w:hideMark/>
          </w:tcPr>
          <w:p w14:paraId="6E22212C"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2E5F8D53"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22BD68C5"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16EA30A5"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3932692"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FILIPPIJNEN </w:t>
            </w:r>
          </w:p>
        </w:tc>
        <w:tc>
          <w:tcPr>
            <w:tcW w:w="972" w:type="dxa"/>
            <w:tcBorders>
              <w:top w:val="nil"/>
              <w:left w:val="nil"/>
              <w:bottom w:val="single" w:sz="8" w:space="0" w:color="auto"/>
              <w:right w:val="single" w:sz="8" w:space="0" w:color="auto"/>
            </w:tcBorders>
            <w:shd w:val="clear" w:color="auto" w:fill="auto"/>
            <w:noWrap/>
            <w:vAlign w:val="center"/>
            <w:hideMark/>
          </w:tcPr>
          <w:p w14:paraId="6F3B9397"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B99FF11"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3DDB08B7"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204B2905"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158ED74"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FRANKRIJK </w:t>
            </w:r>
          </w:p>
        </w:tc>
        <w:tc>
          <w:tcPr>
            <w:tcW w:w="972" w:type="dxa"/>
            <w:tcBorders>
              <w:top w:val="nil"/>
              <w:left w:val="nil"/>
              <w:bottom w:val="single" w:sz="8" w:space="0" w:color="auto"/>
              <w:right w:val="single" w:sz="8" w:space="0" w:color="auto"/>
            </w:tcBorders>
            <w:shd w:val="clear" w:color="auto" w:fill="auto"/>
            <w:noWrap/>
            <w:vAlign w:val="center"/>
            <w:hideMark/>
          </w:tcPr>
          <w:p w14:paraId="3B9A47DE"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28C3E97D"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4</w:t>
            </w:r>
          </w:p>
        </w:tc>
        <w:tc>
          <w:tcPr>
            <w:tcW w:w="960" w:type="dxa"/>
            <w:tcBorders>
              <w:top w:val="nil"/>
              <w:left w:val="nil"/>
              <w:bottom w:val="single" w:sz="8" w:space="0" w:color="auto"/>
              <w:right w:val="single" w:sz="8" w:space="0" w:color="auto"/>
            </w:tcBorders>
            <w:shd w:val="clear" w:color="auto" w:fill="auto"/>
            <w:noWrap/>
            <w:vAlign w:val="center"/>
          </w:tcPr>
          <w:p w14:paraId="7EE13214"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5</w:t>
            </w:r>
          </w:p>
        </w:tc>
      </w:tr>
      <w:tr w:rsidR="00AC4C04" w:rsidRPr="00AC4C04" w14:paraId="7130BF07"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E71731D"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GHANA </w:t>
            </w:r>
          </w:p>
        </w:tc>
        <w:tc>
          <w:tcPr>
            <w:tcW w:w="972" w:type="dxa"/>
            <w:tcBorders>
              <w:top w:val="nil"/>
              <w:left w:val="nil"/>
              <w:bottom w:val="single" w:sz="8" w:space="0" w:color="auto"/>
              <w:right w:val="single" w:sz="8" w:space="0" w:color="auto"/>
            </w:tcBorders>
            <w:shd w:val="clear" w:color="auto" w:fill="auto"/>
            <w:noWrap/>
            <w:vAlign w:val="center"/>
            <w:hideMark/>
          </w:tcPr>
          <w:p w14:paraId="615A189E"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86F539E"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c>
          <w:tcPr>
            <w:tcW w:w="960" w:type="dxa"/>
            <w:tcBorders>
              <w:top w:val="nil"/>
              <w:left w:val="nil"/>
              <w:bottom w:val="single" w:sz="8" w:space="0" w:color="auto"/>
              <w:right w:val="single" w:sz="8" w:space="0" w:color="auto"/>
            </w:tcBorders>
            <w:shd w:val="clear" w:color="auto" w:fill="auto"/>
            <w:noWrap/>
            <w:vAlign w:val="center"/>
          </w:tcPr>
          <w:p w14:paraId="41E7B5A8"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r>
      <w:tr w:rsidR="00AC4C04" w:rsidRPr="00AC4C04" w14:paraId="02025563"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61D56F1"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INDIA </w:t>
            </w:r>
          </w:p>
        </w:tc>
        <w:tc>
          <w:tcPr>
            <w:tcW w:w="972" w:type="dxa"/>
            <w:tcBorders>
              <w:top w:val="nil"/>
              <w:left w:val="nil"/>
              <w:bottom w:val="single" w:sz="8" w:space="0" w:color="auto"/>
              <w:right w:val="single" w:sz="8" w:space="0" w:color="auto"/>
            </w:tcBorders>
            <w:shd w:val="clear" w:color="auto" w:fill="auto"/>
            <w:noWrap/>
            <w:vAlign w:val="center"/>
            <w:hideMark/>
          </w:tcPr>
          <w:p w14:paraId="5E9D4EDD"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53E7631A"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tcPr>
          <w:p w14:paraId="6ED1CF15"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2B3C6C4E"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E927B13"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ITALIE </w:t>
            </w:r>
          </w:p>
        </w:tc>
        <w:tc>
          <w:tcPr>
            <w:tcW w:w="972" w:type="dxa"/>
            <w:tcBorders>
              <w:top w:val="nil"/>
              <w:left w:val="nil"/>
              <w:bottom w:val="single" w:sz="8" w:space="0" w:color="auto"/>
              <w:right w:val="single" w:sz="8" w:space="0" w:color="auto"/>
            </w:tcBorders>
            <w:shd w:val="clear" w:color="auto" w:fill="auto"/>
            <w:noWrap/>
            <w:vAlign w:val="center"/>
            <w:hideMark/>
          </w:tcPr>
          <w:p w14:paraId="44886604"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3FBE7754"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08F49D1F"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07D216CA"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813AF19"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MAROKKO </w:t>
            </w:r>
          </w:p>
        </w:tc>
        <w:tc>
          <w:tcPr>
            <w:tcW w:w="972" w:type="dxa"/>
            <w:tcBorders>
              <w:top w:val="nil"/>
              <w:left w:val="nil"/>
              <w:bottom w:val="single" w:sz="8" w:space="0" w:color="auto"/>
              <w:right w:val="single" w:sz="8" w:space="0" w:color="auto"/>
            </w:tcBorders>
            <w:shd w:val="clear" w:color="auto" w:fill="auto"/>
            <w:noWrap/>
            <w:vAlign w:val="center"/>
            <w:hideMark/>
          </w:tcPr>
          <w:p w14:paraId="363125DA"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1685F8E2"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tcPr>
          <w:p w14:paraId="2CA9C407"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23ADE53A"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1C0F97C"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NEDERLAND </w:t>
            </w:r>
          </w:p>
        </w:tc>
        <w:tc>
          <w:tcPr>
            <w:tcW w:w="972" w:type="dxa"/>
            <w:tcBorders>
              <w:top w:val="nil"/>
              <w:left w:val="nil"/>
              <w:bottom w:val="single" w:sz="8" w:space="0" w:color="auto"/>
              <w:right w:val="single" w:sz="8" w:space="0" w:color="auto"/>
            </w:tcBorders>
            <w:shd w:val="clear" w:color="auto" w:fill="auto"/>
            <w:noWrap/>
            <w:vAlign w:val="center"/>
            <w:hideMark/>
          </w:tcPr>
          <w:p w14:paraId="032FC312"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A5B45C8"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7A90E4FE"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38AD8689"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13FACC6"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POLEN </w:t>
            </w:r>
          </w:p>
        </w:tc>
        <w:tc>
          <w:tcPr>
            <w:tcW w:w="972" w:type="dxa"/>
            <w:tcBorders>
              <w:top w:val="nil"/>
              <w:left w:val="nil"/>
              <w:bottom w:val="single" w:sz="8" w:space="0" w:color="auto"/>
              <w:right w:val="single" w:sz="8" w:space="0" w:color="auto"/>
            </w:tcBorders>
            <w:shd w:val="clear" w:color="auto" w:fill="auto"/>
            <w:noWrap/>
            <w:vAlign w:val="center"/>
            <w:hideMark/>
          </w:tcPr>
          <w:p w14:paraId="62D40570"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3</w:t>
            </w:r>
          </w:p>
        </w:tc>
        <w:tc>
          <w:tcPr>
            <w:tcW w:w="960" w:type="dxa"/>
            <w:tcBorders>
              <w:top w:val="nil"/>
              <w:left w:val="nil"/>
              <w:bottom w:val="single" w:sz="8" w:space="0" w:color="auto"/>
              <w:right w:val="single" w:sz="8" w:space="0" w:color="auto"/>
            </w:tcBorders>
            <w:shd w:val="clear" w:color="auto" w:fill="auto"/>
            <w:noWrap/>
            <w:vAlign w:val="center"/>
            <w:hideMark/>
          </w:tcPr>
          <w:p w14:paraId="7AE18DE6"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8</w:t>
            </w:r>
          </w:p>
        </w:tc>
        <w:tc>
          <w:tcPr>
            <w:tcW w:w="960" w:type="dxa"/>
            <w:tcBorders>
              <w:top w:val="nil"/>
              <w:left w:val="nil"/>
              <w:bottom w:val="single" w:sz="8" w:space="0" w:color="auto"/>
              <w:right w:val="single" w:sz="8" w:space="0" w:color="auto"/>
            </w:tcBorders>
            <w:shd w:val="clear" w:color="auto" w:fill="auto"/>
            <w:noWrap/>
            <w:vAlign w:val="center"/>
          </w:tcPr>
          <w:p w14:paraId="3A0DA631"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11</w:t>
            </w:r>
          </w:p>
        </w:tc>
      </w:tr>
      <w:tr w:rsidR="00AC4C04" w:rsidRPr="00AC4C04" w14:paraId="1838E4F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40EFC59"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PORTUGAL </w:t>
            </w:r>
          </w:p>
        </w:tc>
        <w:tc>
          <w:tcPr>
            <w:tcW w:w="972" w:type="dxa"/>
            <w:tcBorders>
              <w:top w:val="nil"/>
              <w:left w:val="nil"/>
              <w:bottom w:val="single" w:sz="8" w:space="0" w:color="auto"/>
              <w:right w:val="single" w:sz="8" w:space="0" w:color="auto"/>
            </w:tcBorders>
            <w:shd w:val="clear" w:color="auto" w:fill="auto"/>
            <w:noWrap/>
            <w:vAlign w:val="center"/>
            <w:hideMark/>
          </w:tcPr>
          <w:p w14:paraId="7DF3E694"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10E1AC89"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3CA4C57B"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2DEDBABF"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9B58790"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ROEMENIE </w:t>
            </w:r>
          </w:p>
        </w:tc>
        <w:tc>
          <w:tcPr>
            <w:tcW w:w="972" w:type="dxa"/>
            <w:tcBorders>
              <w:top w:val="nil"/>
              <w:left w:val="nil"/>
              <w:bottom w:val="single" w:sz="8" w:space="0" w:color="auto"/>
              <w:right w:val="single" w:sz="8" w:space="0" w:color="auto"/>
            </w:tcBorders>
            <w:shd w:val="clear" w:color="auto" w:fill="auto"/>
            <w:noWrap/>
            <w:vAlign w:val="center"/>
            <w:hideMark/>
          </w:tcPr>
          <w:p w14:paraId="241E8E5C"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3</w:t>
            </w:r>
          </w:p>
        </w:tc>
        <w:tc>
          <w:tcPr>
            <w:tcW w:w="960" w:type="dxa"/>
            <w:tcBorders>
              <w:top w:val="nil"/>
              <w:left w:val="nil"/>
              <w:bottom w:val="single" w:sz="8" w:space="0" w:color="auto"/>
              <w:right w:val="single" w:sz="8" w:space="0" w:color="auto"/>
            </w:tcBorders>
            <w:shd w:val="clear" w:color="auto" w:fill="auto"/>
            <w:noWrap/>
            <w:vAlign w:val="center"/>
            <w:hideMark/>
          </w:tcPr>
          <w:p w14:paraId="43481A3E"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10</w:t>
            </w:r>
          </w:p>
        </w:tc>
        <w:tc>
          <w:tcPr>
            <w:tcW w:w="960" w:type="dxa"/>
            <w:tcBorders>
              <w:top w:val="nil"/>
              <w:left w:val="nil"/>
              <w:bottom w:val="single" w:sz="8" w:space="0" w:color="auto"/>
              <w:right w:val="single" w:sz="8" w:space="0" w:color="auto"/>
            </w:tcBorders>
            <w:shd w:val="clear" w:color="auto" w:fill="auto"/>
            <w:noWrap/>
            <w:vAlign w:val="center"/>
          </w:tcPr>
          <w:p w14:paraId="4023868E"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13</w:t>
            </w:r>
          </w:p>
        </w:tc>
      </w:tr>
      <w:tr w:rsidR="00AC4C04" w:rsidRPr="00AC4C04" w14:paraId="21AEE6B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421FDF7"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RUSSISCHE FEDERATIE </w:t>
            </w:r>
          </w:p>
        </w:tc>
        <w:tc>
          <w:tcPr>
            <w:tcW w:w="972" w:type="dxa"/>
            <w:tcBorders>
              <w:top w:val="nil"/>
              <w:left w:val="nil"/>
              <w:bottom w:val="single" w:sz="8" w:space="0" w:color="auto"/>
              <w:right w:val="single" w:sz="8" w:space="0" w:color="auto"/>
            </w:tcBorders>
            <w:shd w:val="clear" w:color="auto" w:fill="auto"/>
            <w:noWrap/>
            <w:vAlign w:val="center"/>
            <w:hideMark/>
          </w:tcPr>
          <w:p w14:paraId="7718B8A1"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0A6FF8C5"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c>
          <w:tcPr>
            <w:tcW w:w="960" w:type="dxa"/>
            <w:tcBorders>
              <w:top w:val="nil"/>
              <w:left w:val="nil"/>
              <w:bottom w:val="single" w:sz="8" w:space="0" w:color="auto"/>
              <w:right w:val="single" w:sz="8" w:space="0" w:color="auto"/>
            </w:tcBorders>
            <w:shd w:val="clear" w:color="auto" w:fill="auto"/>
            <w:noWrap/>
            <w:vAlign w:val="center"/>
          </w:tcPr>
          <w:p w14:paraId="04A74FD9"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2</w:t>
            </w:r>
          </w:p>
        </w:tc>
      </w:tr>
      <w:tr w:rsidR="00AC4C04" w:rsidRPr="00AC4C04" w14:paraId="3F6DDFD9"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DD6AF42"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SLOVAKIJE </w:t>
            </w:r>
          </w:p>
        </w:tc>
        <w:tc>
          <w:tcPr>
            <w:tcW w:w="972" w:type="dxa"/>
            <w:tcBorders>
              <w:top w:val="nil"/>
              <w:left w:val="nil"/>
              <w:bottom w:val="single" w:sz="8" w:space="0" w:color="auto"/>
              <w:right w:val="single" w:sz="8" w:space="0" w:color="auto"/>
            </w:tcBorders>
            <w:shd w:val="clear" w:color="auto" w:fill="auto"/>
            <w:noWrap/>
            <w:vAlign w:val="center"/>
            <w:hideMark/>
          </w:tcPr>
          <w:p w14:paraId="400E6592"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035B6FC7"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tcPr>
          <w:p w14:paraId="65DBE1AF"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1</w:t>
            </w:r>
          </w:p>
        </w:tc>
      </w:tr>
      <w:tr w:rsidR="00AC4C04" w:rsidRPr="00AC4C04" w14:paraId="7DAFFFC0"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5316989" w14:textId="77777777" w:rsidR="00AC4C04" w:rsidRPr="00AC4C04" w:rsidRDefault="00AC4C04" w:rsidP="00AC4C04">
            <w:pPr>
              <w:jc w:val="left"/>
              <w:rPr>
                <w:rFonts w:cs="Arial"/>
                <w:color w:val="000000"/>
                <w:lang w:val="nl-BE" w:eastAsia="nl-BE"/>
              </w:rPr>
            </w:pPr>
            <w:r w:rsidRPr="00AC4C04">
              <w:rPr>
                <w:rFonts w:cs="Arial"/>
                <w:color w:val="000000"/>
                <w:lang w:val="nl-BE" w:eastAsia="nl-BE"/>
              </w:rPr>
              <w:t xml:space="preserve">TURKIJE </w:t>
            </w:r>
          </w:p>
        </w:tc>
        <w:tc>
          <w:tcPr>
            <w:tcW w:w="972" w:type="dxa"/>
            <w:tcBorders>
              <w:top w:val="nil"/>
              <w:left w:val="nil"/>
              <w:bottom w:val="single" w:sz="8" w:space="0" w:color="auto"/>
              <w:right w:val="single" w:sz="8" w:space="0" w:color="auto"/>
            </w:tcBorders>
            <w:shd w:val="clear" w:color="auto" w:fill="auto"/>
            <w:noWrap/>
            <w:vAlign w:val="center"/>
            <w:hideMark/>
          </w:tcPr>
          <w:p w14:paraId="03AAA795"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44EBA784"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6</w:t>
            </w:r>
          </w:p>
        </w:tc>
        <w:tc>
          <w:tcPr>
            <w:tcW w:w="960" w:type="dxa"/>
            <w:tcBorders>
              <w:top w:val="nil"/>
              <w:left w:val="nil"/>
              <w:bottom w:val="single" w:sz="8" w:space="0" w:color="auto"/>
              <w:right w:val="single" w:sz="8" w:space="0" w:color="auto"/>
            </w:tcBorders>
            <w:shd w:val="clear" w:color="auto" w:fill="auto"/>
            <w:noWrap/>
            <w:vAlign w:val="center"/>
          </w:tcPr>
          <w:p w14:paraId="1F86491F" w14:textId="77777777" w:rsidR="00AC4C04" w:rsidRPr="00AC4C04" w:rsidRDefault="00AC4C04" w:rsidP="00AC4C04">
            <w:pPr>
              <w:jc w:val="center"/>
              <w:rPr>
                <w:rFonts w:cs="Arial"/>
                <w:color w:val="000000"/>
                <w:lang w:val="nl-BE" w:eastAsia="nl-BE"/>
              </w:rPr>
            </w:pPr>
            <w:r w:rsidRPr="00AC4C04">
              <w:rPr>
                <w:rFonts w:cs="Arial"/>
                <w:color w:val="000000"/>
                <w:lang w:val="nl-BE" w:eastAsia="nl-BE"/>
              </w:rPr>
              <w:t>6</w:t>
            </w:r>
          </w:p>
        </w:tc>
      </w:tr>
      <w:tr w:rsidR="00662527" w:rsidRPr="00662527" w14:paraId="112F019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000000" w:fill="E6A800"/>
            <w:noWrap/>
            <w:vAlign w:val="center"/>
            <w:hideMark/>
          </w:tcPr>
          <w:p w14:paraId="412B00AE" w14:textId="77777777" w:rsidR="00662527" w:rsidRPr="00662527" w:rsidRDefault="00662527" w:rsidP="00662527">
            <w:pPr>
              <w:jc w:val="left"/>
              <w:rPr>
                <w:rFonts w:cs="Arial"/>
                <w:color w:val="000000"/>
                <w:lang w:val="nl-BE" w:eastAsia="nl-BE"/>
              </w:rPr>
            </w:pPr>
            <w:r w:rsidRPr="00662527">
              <w:rPr>
                <w:rFonts w:cs="Arial"/>
                <w:color w:val="000000"/>
                <w:lang w:val="nl-BE" w:eastAsia="nl-BE"/>
              </w:rPr>
              <w:t>Totaal</w:t>
            </w:r>
          </w:p>
        </w:tc>
        <w:tc>
          <w:tcPr>
            <w:tcW w:w="972" w:type="dxa"/>
            <w:tcBorders>
              <w:top w:val="nil"/>
              <w:left w:val="nil"/>
              <w:bottom w:val="single" w:sz="8" w:space="0" w:color="auto"/>
              <w:right w:val="single" w:sz="8" w:space="0" w:color="auto"/>
            </w:tcBorders>
            <w:shd w:val="clear" w:color="000000" w:fill="E6A800"/>
            <w:noWrap/>
            <w:vAlign w:val="center"/>
            <w:hideMark/>
          </w:tcPr>
          <w:p w14:paraId="29C5EBDA" w14:textId="6FC5F447" w:rsidR="00662527" w:rsidRPr="00662527" w:rsidRDefault="00662527" w:rsidP="00595D50">
            <w:pPr>
              <w:jc w:val="center"/>
              <w:rPr>
                <w:rFonts w:cs="Arial"/>
                <w:color w:val="000000"/>
                <w:lang w:val="nl-BE" w:eastAsia="nl-BE"/>
              </w:rPr>
            </w:pPr>
            <w:r w:rsidRPr="00662527">
              <w:rPr>
                <w:rFonts w:cs="Arial"/>
                <w:color w:val="000000"/>
                <w:lang w:val="nl-BE" w:eastAsia="nl-BE"/>
              </w:rPr>
              <w:t>9</w:t>
            </w:r>
            <w:r w:rsidR="00AC4C04">
              <w:rPr>
                <w:rFonts w:cs="Arial"/>
                <w:color w:val="000000"/>
                <w:lang w:val="nl-BE" w:eastAsia="nl-BE"/>
              </w:rPr>
              <w:t>5</w:t>
            </w:r>
          </w:p>
        </w:tc>
        <w:tc>
          <w:tcPr>
            <w:tcW w:w="960" w:type="dxa"/>
            <w:tcBorders>
              <w:top w:val="nil"/>
              <w:left w:val="nil"/>
              <w:bottom w:val="single" w:sz="8" w:space="0" w:color="auto"/>
              <w:right w:val="single" w:sz="8" w:space="0" w:color="auto"/>
            </w:tcBorders>
            <w:shd w:val="clear" w:color="000000" w:fill="E6A800"/>
            <w:noWrap/>
            <w:vAlign w:val="center"/>
            <w:hideMark/>
          </w:tcPr>
          <w:p w14:paraId="28F5DF77" w14:textId="74D50157" w:rsidR="00662527" w:rsidRPr="00662527" w:rsidRDefault="00AC4C04" w:rsidP="00595D50">
            <w:pPr>
              <w:jc w:val="center"/>
              <w:rPr>
                <w:rFonts w:cs="Arial"/>
                <w:color w:val="000000"/>
                <w:lang w:val="nl-BE" w:eastAsia="nl-BE"/>
              </w:rPr>
            </w:pPr>
            <w:r>
              <w:rPr>
                <w:rFonts w:cs="Arial"/>
                <w:color w:val="000000"/>
                <w:lang w:val="nl-BE" w:eastAsia="nl-BE"/>
              </w:rPr>
              <w:t>432</w:t>
            </w:r>
          </w:p>
        </w:tc>
        <w:tc>
          <w:tcPr>
            <w:tcW w:w="960" w:type="dxa"/>
            <w:tcBorders>
              <w:top w:val="nil"/>
              <w:left w:val="nil"/>
              <w:bottom w:val="single" w:sz="8" w:space="0" w:color="auto"/>
              <w:right w:val="single" w:sz="8" w:space="0" w:color="auto"/>
            </w:tcBorders>
            <w:shd w:val="clear" w:color="000000" w:fill="E6A800"/>
            <w:noWrap/>
            <w:vAlign w:val="center"/>
          </w:tcPr>
          <w:p w14:paraId="7B8AA6D4" w14:textId="50DC9051" w:rsidR="00662527" w:rsidRPr="00662527" w:rsidRDefault="00AC4C04" w:rsidP="00595D50">
            <w:pPr>
              <w:jc w:val="center"/>
              <w:rPr>
                <w:rFonts w:cs="Arial"/>
                <w:color w:val="000000"/>
                <w:lang w:val="nl-BE" w:eastAsia="nl-BE"/>
              </w:rPr>
            </w:pPr>
            <w:r>
              <w:rPr>
                <w:rFonts w:cs="Arial"/>
                <w:color w:val="000000"/>
                <w:lang w:val="nl-BE" w:eastAsia="nl-BE"/>
              </w:rPr>
              <w:t>527</w:t>
            </w:r>
          </w:p>
        </w:tc>
      </w:tr>
    </w:tbl>
    <w:p w14:paraId="7212A711" w14:textId="27C30AC9" w:rsidR="00F93333" w:rsidRDefault="00F93333" w:rsidP="00F93333">
      <w:pPr>
        <w:rPr>
          <w:lang w:val="nl-BE"/>
        </w:rPr>
      </w:pPr>
    </w:p>
    <w:p w14:paraId="2518B223" w14:textId="341E56CD" w:rsidR="005A51B7" w:rsidRDefault="005A51B7" w:rsidP="005A51B7">
      <w:pPr>
        <w:pStyle w:val="Kop2"/>
        <w:rPr>
          <w:lang w:val="nl-BE"/>
        </w:rPr>
      </w:pPr>
      <w:r>
        <w:rPr>
          <w:lang w:val="nl-BE"/>
        </w:rPr>
        <w:t>De midde</w:t>
      </w:r>
      <w:r w:rsidR="008631B4">
        <w:rPr>
          <w:lang w:val="nl-BE"/>
        </w:rPr>
        <w:t>len die nodig waren om de actie/</w:t>
      </w:r>
      <w:r>
        <w:rPr>
          <w:lang w:val="nl-BE"/>
        </w:rPr>
        <w:t>activiteit te realiseren</w:t>
      </w:r>
    </w:p>
    <w:p w14:paraId="0AF4D3FD" w14:textId="37796169" w:rsidR="00662527" w:rsidRDefault="00662527" w:rsidP="00662527">
      <w:pPr>
        <w:rPr>
          <w:lang w:val="nl-BE"/>
        </w:rPr>
      </w:pPr>
    </w:p>
    <w:p w14:paraId="47111ADC" w14:textId="0E180E0E" w:rsidR="00217274" w:rsidRDefault="00217274" w:rsidP="00662527">
      <w:pPr>
        <w:ind w:left="709"/>
        <w:rPr>
          <w:lang w:val="nl-BE"/>
        </w:rPr>
      </w:pPr>
      <w:r>
        <w:rPr>
          <w:lang w:val="nl-BE"/>
        </w:rPr>
        <w:t xml:space="preserve">Een aantal ondernemingen hebben de tussenkomst vanuit Constructiv voor het laten volgen van de veiligheidsopleiding door de betrokken jongere ontvangen in 2018, ook al is de opleiding doorgegaan in </w:t>
      </w:r>
      <w:r w:rsidR="00AC4C04">
        <w:rPr>
          <w:lang w:val="nl-BE"/>
        </w:rPr>
        <w:t xml:space="preserve">2016 of </w:t>
      </w:r>
      <w:r>
        <w:rPr>
          <w:lang w:val="nl-BE"/>
        </w:rPr>
        <w:t xml:space="preserve">2017. </w:t>
      </w:r>
    </w:p>
    <w:p w14:paraId="3F76A4CF" w14:textId="4D2444E3" w:rsidR="008631B4" w:rsidRDefault="008631B4" w:rsidP="008631B4">
      <w:pPr>
        <w:rPr>
          <w:lang w:val="nl-BE"/>
        </w:rPr>
      </w:pPr>
    </w:p>
    <w:tbl>
      <w:tblPr>
        <w:tblStyle w:val="Tabelraster"/>
        <w:tblW w:w="0" w:type="auto"/>
        <w:tblInd w:w="777" w:type="dxa"/>
        <w:tblLook w:val="04A0" w:firstRow="1" w:lastRow="0" w:firstColumn="1" w:lastColumn="0" w:noHBand="0" w:noVBand="1"/>
      </w:tblPr>
      <w:tblGrid>
        <w:gridCol w:w="1048"/>
        <w:gridCol w:w="1342"/>
        <w:gridCol w:w="1696"/>
      </w:tblGrid>
      <w:tr w:rsidR="000D664D" w:rsidRPr="0046516C" w14:paraId="38BA39D6" w14:textId="77777777" w:rsidTr="0046516C">
        <w:tc>
          <w:tcPr>
            <w:tcW w:w="1048" w:type="dxa"/>
            <w:shd w:val="clear" w:color="auto" w:fill="641544"/>
          </w:tcPr>
          <w:p w14:paraId="35A33DB7" w14:textId="6DAA2CCF" w:rsidR="000D664D" w:rsidRPr="0046516C" w:rsidRDefault="000D664D" w:rsidP="0046516C">
            <w:pPr>
              <w:jc w:val="right"/>
              <w:rPr>
                <w:color w:val="F8F8F8" w:themeColor="background1"/>
                <w:lang w:val="nl-BE"/>
              </w:rPr>
            </w:pPr>
            <w:r>
              <w:rPr>
                <w:color w:val="F8F8F8" w:themeColor="background1"/>
                <w:lang w:val="nl-BE"/>
              </w:rPr>
              <w:t>Jaar van betaling</w:t>
            </w:r>
          </w:p>
        </w:tc>
        <w:tc>
          <w:tcPr>
            <w:tcW w:w="1342" w:type="dxa"/>
            <w:shd w:val="clear" w:color="auto" w:fill="641544"/>
          </w:tcPr>
          <w:p w14:paraId="528355B1" w14:textId="72246AA0" w:rsidR="000D664D" w:rsidRPr="0046516C" w:rsidRDefault="000D664D" w:rsidP="0046516C">
            <w:pPr>
              <w:jc w:val="right"/>
              <w:rPr>
                <w:color w:val="F8F8F8" w:themeColor="background1"/>
                <w:lang w:val="nl-BE"/>
              </w:rPr>
            </w:pPr>
            <w:r w:rsidRPr="0046516C">
              <w:rPr>
                <w:color w:val="F8F8F8" w:themeColor="background1"/>
                <w:lang w:val="nl-BE"/>
              </w:rPr>
              <w:t>Aantal opleidingen</w:t>
            </w:r>
          </w:p>
        </w:tc>
        <w:tc>
          <w:tcPr>
            <w:tcW w:w="1696" w:type="dxa"/>
            <w:shd w:val="clear" w:color="auto" w:fill="641544"/>
          </w:tcPr>
          <w:p w14:paraId="137B5AB2" w14:textId="0DC32038" w:rsidR="000D664D" w:rsidRPr="0046516C" w:rsidRDefault="000D664D" w:rsidP="0046516C">
            <w:pPr>
              <w:jc w:val="right"/>
              <w:rPr>
                <w:color w:val="F8F8F8" w:themeColor="background1"/>
                <w:lang w:val="nl-BE"/>
              </w:rPr>
            </w:pPr>
            <w:r w:rsidRPr="0046516C">
              <w:rPr>
                <w:color w:val="F8F8F8" w:themeColor="background1"/>
                <w:lang w:val="nl-BE"/>
              </w:rPr>
              <w:t>Totaal tussenkomsten</w:t>
            </w:r>
          </w:p>
        </w:tc>
      </w:tr>
      <w:tr w:rsidR="000D664D" w14:paraId="541EE126" w14:textId="77777777" w:rsidTr="0046516C">
        <w:tc>
          <w:tcPr>
            <w:tcW w:w="1048" w:type="dxa"/>
          </w:tcPr>
          <w:p w14:paraId="5B49A6E0" w14:textId="5F6B781D" w:rsidR="000D664D" w:rsidRDefault="000D664D" w:rsidP="0046516C">
            <w:pPr>
              <w:jc w:val="right"/>
              <w:rPr>
                <w:lang w:val="nl-BE"/>
              </w:rPr>
            </w:pPr>
            <w:r>
              <w:rPr>
                <w:lang w:val="nl-BE"/>
              </w:rPr>
              <w:t>2016</w:t>
            </w:r>
          </w:p>
        </w:tc>
        <w:tc>
          <w:tcPr>
            <w:tcW w:w="1342" w:type="dxa"/>
          </w:tcPr>
          <w:p w14:paraId="3393BAF0" w14:textId="6BB052E0" w:rsidR="000D664D" w:rsidRDefault="00C85EAF" w:rsidP="00072AD7">
            <w:pPr>
              <w:jc w:val="right"/>
              <w:rPr>
                <w:lang w:val="nl-BE"/>
              </w:rPr>
            </w:pPr>
            <w:r>
              <w:rPr>
                <w:lang w:val="nl-BE"/>
              </w:rPr>
              <w:t>44</w:t>
            </w:r>
          </w:p>
        </w:tc>
        <w:tc>
          <w:tcPr>
            <w:tcW w:w="1696" w:type="dxa"/>
          </w:tcPr>
          <w:p w14:paraId="457761AE" w14:textId="5E829D43" w:rsidR="000D664D" w:rsidRDefault="001E219A" w:rsidP="0046516C">
            <w:pPr>
              <w:jc w:val="right"/>
              <w:rPr>
                <w:lang w:val="nl-BE"/>
              </w:rPr>
            </w:pPr>
            <w:r>
              <w:rPr>
                <w:lang w:val="nl-BE"/>
              </w:rPr>
              <w:t>7.352,5</w:t>
            </w:r>
          </w:p>
        </w:tc>
      </w:tr>
      <w:tr w:rsidR="000D664D" w:rsidRPr="00011D0A" w14:paraId="746D3974" w14:textId="77777777" w:rsidTr="0046516C">
        <w:tc>
          <w:tcPr>
            <w:tcW w:w="1048" w:type="dxa"/>
          </w:tcPr>
          <w:p w14:paraId="3FB04D5D" w14:textId="1E0CFF5A" w:rsidR="000D664D" w:rsidRDefault="000D664D" w:rsidP="0046516C">
            <w:pPr>
              <w:jc w:val="right"/>
              <w:rPr>
                <w:lang w:val="nl-BE"/>
              </w:rPr>
            </w:pPr>
            <w:r>
              <w:rPr>
                <w:lang w:val="nl-BE"/>
              </w:rPr>
              <w:t>2017</w:t>
            </w:r>
          </w:p>
        </w:tc>
        <w:tc>
          <w:tcPr>
            <w:tcW w:w="1342" w:type="dxa"/>
          </w:tcPr>
          <w:p w14:paraId="6994CB77" w14:textId="3AF1977E" w:rsidR="000D664D" w:rsidRDefault="00C85EAF" w:rsidP="0046516C">
            <w:pPr>
              <w:jc w:val="right"/>
              <w:rPr>
                <w:lang w:val="nl-BE"/>
              </w:rPr>
            </w:pPr>
            <w:r>
              <w:rPr>
                <w:lang w:val="nl-BE"/>
              </w:rPr>
              <w:t>355</w:t>
            </w:r>
          </w:p>
        </w:tc>
        <w:tc>
          <w:tcPr>
            <w:tcW w:w="1696" w:type="dxa"/>
          </w:tcPr>
          <w:p w14:paraId="0C4E768A" w14:textId="196A21C7" w:rsidR="000D664D" w:rsidRDefault="00011D0A" w:rsidP="0046516C">
            <w:pPr>
              <w:jc w:val="right"/>
              <w:rPr>
                <w:lang w:val="nl-BE"/>
              </w:rPr>
            </w:pPr>
            <w:r>
              <w:rPr>
                <w:lang w:val="nl-BE"/>
              </w:rPr>
              <w:t>53.</w:t>
            </w:r>
            <w:r w:rsidR="00D71ED2">
              <w:rPr>
                <w:lang w:val="nl-BE"/>
              </w:rPr>
              <w:t>8</w:t>
            </w:r>
            <w:r>
              <w:rPr>
                <w:lang w:val="nl-BE"/>
              </w:rPr>
              <w:t>47</w:t>
            </w:r>
            <w:r w:rsidR="00595D50">
              <w:rPr>
                <w:lang w:val="nl-BE"/>
              </w:rPr>
              <w:t>,5</w:t>
            </w:r>
          </w:p>
        </w:tc>
      </w:tr>
      <w:tr w:rsidR="000D664D" w:rsidRPr="00011D0A" w14:paraId="6CF37EE5" w14:textId="77777777" w:rsidTr="0046516C">
        <w:tc>
          <w:tcPr>
            <w:tcW w:w="1048" w:type="dxa"/>
          </w:tcPr>
          <w:p w14:paraId="3D34CA54" w14:textId="4BAC3334" w:rsidR="000D664D" w:rsidRDefault="000D664D" w:rsidP="0046516C">
            <w:pPr>
              <w:jc w:val="right"/>
              <w:rPr>
                <w:lang w:val="nl-BE"/>
              </w:rPr>
            </w:pPr>
            <w:r>
              <w:rPr>
                <w:lang w:val="nl-BE"/>
              </w:rPr>
              <w:t>2018</w:t>
            </w:r>
          </w:p>
        </w:tc>
        <w:tc>
          <w:tcPr>
            <w:tcW w:w="1342" w:type="dxa"/>
          </w:tcPr>
          <w:p w14:paraId="2D42C252" w14:textId="786CB8A5" w:rsidR="000D664D" w:rsidRDefault="00256EB3" w:rsidP="0046516C">
            <w:pPr>
              <w:jc w:val="right"/>
              <w:rPr>
                <w:lang w:val="nl-BE"/>
              </w:rPr>
            </w:pPr>
            <w:r>
              <w:rPr>
                <w:lang w:val="nl-BE"/>
              </w:rPr>
              <w:t>1</w:t>
            </w:r>
            <w:r w:rsidR="00595D50">
              <w:rPr>
                <w:lang w:val="nl-BE"/>
              </w:rPr>
              <w:t>0</w:t>
            </w:r>
            <w:r w:rsidR="00C85EAF">
              <w:rPr>
                <w:lang w:val="nl-BE"/>
              </w:rPr>
              <w:t>6</w:t>
            </w:r>
          </w:p>
        </w:tc>
        <w:tc>
          <w:tcPr>
            <w:tcW w:w="1696" w:type="dxa"/>
          </w:tcPr>
          <w:p w14:paraId="75259A67" w14:textId="7DDE0CBF" w:rsidR="000D664D" w:rsidRPr="00B23044" w:rsidRDefault="00595D50" w:rsidP="0046516C">
            <w:pPr>
              <w:jc w:val="right"/>
              <w:rPr>
                <w:lang w:val="nl-BE"/>
              </w:rPr>
            </w:pPr>
            <w:r>
              <w:rPr>
                <w:lang w:val="nl-BE"/>
              </w:rPr>
              <w:t>16.</w:t>
            </w:r>
            <w:r w:rsidR="00C634CC">
              <w:rPr>
                <w:lang w:val="nl-BE"/>
              </w:rPr>
              <w:t>440</w:t>
            </w:r>
            <w:r w:rsidR="002C635F">
              <w:rPr>
                <w:lang w:val="nl-BE"/>
              </w:rPr>
              <w:t>,0</w:t>
            </w:r>
          </w:p>
        </w:tc>
      </w:tr>
      <w:tr w:rsidR="000D664D" w:rsidRPr="00011D0A" w14:paraId="783B9418" w14:textId="77777777" w:rsidTr="0046516C">
        <w:tc>
          <w:tcPr>
            <w:tcW w:w="1048" w:type="dxa"/>
            <w:shd w:val="clear" w:color="auto" w:fill="E6A800"/>
          </w:tcPr>
          <w:p w14:paraId="1D421732" w14:textId="24C2EE3B" w:rsidR="000D664D" w:rsidRDefault="000D664D" w:rsidP="0046516C">
            <w:pPr>
              <w:jc w:val="right"/>
              <w:rPr>
                <w:lang w:val="nl-BE"/>
              </w:rPr>
            </w:pPr>
            <w:r>
              <w:rPr>
                <w:lang w:val="nl-BE"/>
              </w:rPr>
              <w:t>Totaal</w:t>
            </w:r>
          </w:p>
        </w:tc>
        <w:tc>
          <w:tcPr>
            <w:tcW w:w="1342" w:type="dxa"/>
            <w:shd w:val="clear" w:color="auto" w:fill="E6A800"/>
          </w:tcPr>
          <w:p w14:paraId="0B809CFA" w14:textId="62212387" w:rsidR="000D664D" w:rsidRDefault="009376F2" w:rsidP="0046516C">
            <w:pPr>
              <w:jc w:val="right"/>
              <w:rPr>
                <w:lang w:val="nl-BE"/>
              </w:rPr>
            </w:pPr>
            <w:r>
              <w:rPr>
                <w:lang w:val="nl-BE"/>
              </w:rPr>
              <w:t>505</w:t>
            </w:r>
          </w:p>
        </w:tc>
        <w:tc>
          <w:tcPr>
            <w:tcW w:w="1696" w:type="dxa"/>
            <w:shd w:val="clear" w:color="auto" w:fill="E6A800"/>
          </w:tcPr>
          <w:p w14:paraId="6012E50E" w14:textId="2481C018" w:rsidR="000D664D" w:rsidRDefault="00C634CC" w:rsidP="0046516C">
            <w:pPr>
              <w:jc w:val="right"/>
              <w:rPr>
                <w:lang w:val="nl-BE"/>
              </w:rPr>
            </w:pPr>
            <w:r>
              <w:rPr>
                <w:lang w:val="nl-BE"/>
              </w:rPr>
              <w:t>77.640,0</w:t>
            </w:r>
          </w:p>
        </w:tc>
      </w:tr>
    </w:tbl>
    <w:p w14:paraId="56E7FB34" w14:textId="063A03A6" w:rsidR="00DF6CF6" w:rsidRDefault="00DF6CF6" w:rsidP="008631B4">
      <w:pPr>
        <w:rPr>
          <w:lang w:val="nl-BE"/>
        </w:rPr>
      </w:pPr>
    </w:p>
    <w:p w14:paraId="7AAABB90" w14:textId="02EA6F5D" w:rsidR="006C37D6" w:rsidRDefault="006C37D6" w:rsidP="008631B4">
      <w:pPr>
        <w:rPr>
          <w:lang w:val="nl-BE"/>
        </w:rPr>
      </w:pPr>
    </w:p>
    <w:p w14:paraId="76BEF38F" w14:textId="1692BEAC" w:rsidR="006C37D6" w:rsidRDefault="006C37D6" w:rsidP="008631B4">
      <w:pPr>
        <w:rPr>
          <w:lang w:val="nl-BE"/>
        </w:rPr>
      </w:pPr>
    </w:p>
    <w:p w14:paraId="16A9917F" w14:textId="77777777" w:rsidR="006C37D6" w:rsidRDefault="006C37D6" w:rsidP="008631B4">
      <w:pPr>
        <w:rPr>
          <w:lang w:val="nl-BE"/>
        </w:rPr>
      </w:pPr>
    </w:p>
    <w:p w14:paraId="0600C1AD" w14:textId="77777777" w:rsidR="005A51B7" w:rsidRDefault="005A51B7" w:rsidP="005A51B7">
      <w:pPr>
        <w:pStyle w:val="Kop2"/>
        <w:rPr>
          <w:lang w:val="nl-BE"/>
        </w:rPr>
      </w:pPr>
      <w:r>
        <w:rPr>
          <w:lang w:val="nl-BE"/>
        </w:rPr>
        <w:lastRenderedPageBreak/>
        <w:t>In de mate dat de jongere verder werd opgevolgd: de uitstroom naar werk</w:t>
      </w:r>
    </w:p>
    <w:p w14:paraId="6612CC02" w14:textId="77777777" w:rsidR="008631B4" w:rsidRDefault="008631B4" w:rsidP="008631B4">
      <w:pPr>
        <w:rPr>
          <w:lang w:val="nl-BE"/>
        </w:rPr>
      </w:pPr>
    </w:p>
    <w:p w14:paraId="7A295179" w14:textId="77777777" w:rsidR="008631B4" w:rsidRDefault="008631B4" w:rsidP="00211871">
      <w:pPr>
        <w:ind w:left="709"/>
        <w:rPr>
          <w:lang w:val="nl-BE"/>
        </w:rPr>
      </w:pPr>
      <w:r>
        <w:rPr>
          <w:lang w:val="nl-BE"/>
        </w:rPr>
        <w:t>Idem als bij de maatregel “incentive”</w:t>
      </w:r>
    </w:p>
    <w:p w14:paraId="1E278C9D" w14:textId="66594839" w:rsidR="008631B4" w:rsidRDefault="008631B4" w:rsidP="008631B4">
      <w:pPr>
        <w:rPr>
          <w:lang w:val="nl-BE"/>
        </w:rPr>
      </w:pPr>
    </w:p>
    <w:p w14:paraId="6E4A2E09" w14:textId="0BDB7DA3" w:rsidR="005A51B7" w:rsidRDefault="005A51B7" w:rsidP="005A51B7">
      <w:pPr>
        <w:pStyle w:val="Kop2"/>
        <w:rPr>
          <w:lang w:val="nl-BE"/>
        </w:rPr>
      </w:pPr>
      <w:r>
        <w:rPr>
          <w:lang w:val="nl-BE"/>
        </w:rPr>
        <w:t>Indien de beoogde doelstelling niet behaald werd: de omstandigheden die hiertoe hebben geleid</w:t>
      </w:r>
    </w:p>
    <w:p w14:paraId="7E6F8CAF" w14:textId="3201F710" w:rsidR="00D33A23" w:rsidRDefault="00D33A23" w:rsidP="00D33A23">
      <w:pPr>
        <w:rPr>
          <w:lang w:val="nl-BE"/>
        </w:rPr>
      </w:pPr>
    </w:p>
    <w:p w14:paraId="106FE6E0" w14:textId="5F170E32" w:rsidR="00D33A23" w:rsidRDefault="00D33A23" w:rsidP="00211871">
      <w:pPr>
        <w:ind w:left="709"/>
        <w:rPr>
          <w:lang w:val="nl-BE"/>
        </w:rPr>
      </w:pPr>
      <w:r>
        <w:rPr>
          <w:lang w:val="nl-BE"/>
        </w:rPr>
        <w:t xml:space="preserve">Het niet halen van 2.830 opleidingen heeft twee oorzaken. Enerzijds </w:t>
      </w:r>
      <w:r w:rsidR="00CA4DAF">
        <w:rPr>
          <w:lang w:val="nl-BE"/>
        </w:rPr>
        <w:t xml:space="preserve">dezelfde oorzaak bij het niet halen van de doelstelling van 2.830 </w:t>
      </w:r>
      <w:proofErr w:type="spellStart"/>
      <w:r w:rsidR="00CA4DAF">
        <w:rPr>
          <w:lang w:val="nl-BE"/>
        </w:rPr>
        <w:t>BouwIngroeiBanen</w:t>
      </w:r>
      <w:proofErr w:type="spellEnd"/>
      <w:r w:rsidR="00CA4DAF">
        <w:rPr>
          <w:lang w:val="nl-BE"/>
        </w:rPr>
        <w:t xml:space="preserve"> (zie eerder). Anderzijds hadden vele betrokken </w:t>
      </w:r>
      <w:r w:rsidR="006934E5">
        <w:rPr>
          <w:lang w:val="nl-BE"/>
        </w:rPr>
        <w:t>jongeren</w:t>
      </w:r>
      <w:r w:rsidR="00CA4DAF">
        <w:rPr>
          <w:lang w:val="nl-BE"/>
        </w:rPr>
        <w:t xml:space="preserve"> recht op een vrijstelling</w:t>
      </w:r>
      <w:r w:rsidR="00CA4DAF">
        <w:rPr>
          <w:rStyle w:val="Voetnootmarkering"/>
          <w:lang w:val="nl-BE"/>
        </w:rPr>
        <w:footnoteReference w:id="3"/>
      </w:r>
      <w:r w:rsidR="00CA4DAF">
        <w:rPr>
          <w:lang w:val="nl-BE"/>
        </w:rPr>
        <w:t>, zodat men de veiligheidsopleiding niet hoefde te volgen. Het persoonlijk opleidingsplan werd dan aangevuld met vaktechnische opleidingen, waarvoor wij geen subsidies vragen, en waarover wij hier niet rapporteren.</w:t>
      </w:r>
    </w:p>
    <w:p w14:paraId="57BC9A96" w14:textId="476B21F1" w:rsidR="00CF48EE" w:rsidRDefault="00CF48EE" w:rsidP="00211871">
      <w:pPr>
        <w:ind w:left="709"/>
        <w:rPr>
          <w:lang w:val="nl-BE"/>
        </w:rPr>
      </w:pPr>
    </w:p>
    <w:p w14:paraId="7401FD87" w14:textId="77777777" w:rsidR="00CF48EE" w:rsidRPr="00D33A23" w:rsidRDefault="00CF48EE" w:rsidP="00211871">
      <w:pPr>
        <w:ind w:left="709"/>
        <w:rPr>
          <w:lang w:val="nl-BE"/>
        </w:rPr>
      </w:pPr>
    </w:p>
    <w:p w14:paraId="75078E82" w14:textId="77777777" w:rsidR="00893886" w:rsidRDefault="004C0732" w:rsidP="00AB70B0">
      <w:pPr>
        <w:pStyle w:val="Kop1"/>
        <w:numPr>
          <w:ilvl w:val="0"/>
          <w:numId w:val="31"/>
        </w:numPr>
        <w:rPr>
          <w:lang w:val="nl-BE"/>
        </w:rPr>
      </w:pPr>
      <w:r>
        <w:rPr>
          <w:lang w:val="nl-BE"/>
        </w:rPr>
        <w:t>T</w:t>
      </w:r>
      <w:r w:rsidR="00893886">
        <w:rPr>
          <w:lang w:val="nl-BE"/>
        </w:rPr>
        <w:t>ussenkomst in de organisatie van het functioneringsgesprek</w:t>
      </w:r>
    </w:p>
    <w:p w14:paraId="3DF310E8" w14:textId="77777777" w:rsidR="00893886" w:rsidRDefault="00893886" w:rsidP="00893886">
      <w:pPr>
        <w:rPr>
          <w:lang w:val="nl-BE"/>
        </w:rPr>
      </w:pPr>
    </w:p>
    <w:p w14:paraId="601E5154" w14:textId="77777777" w:rsidR="00893886" w:rsidRDefault="00893886" w:rsidP="00893886">
      <w:pPr>
        <w:pStyle w:val="Kop2"/>
        <w:rPr>
          <w:lang w:val="nl-BE"/>
        </w:rPr>
      </w:pPr>
      <w:r>
        <w:rPr>
          <w:lang w:val="nl-BE"/>
        </w:rPr>
        <w:t>De geplande actie/activiteit en de bijhorende doelstelling(en)</w:t>
      </w:r>
    </w:p>
    <w:p w14:paraId="0622E7EC" w14:textId="77777777" w:rsidR="00893886" w:rsidRDefault="00893886" w:rsidP="00893886">
      <w:pPr>
        <w:rPr>
          <w:lang w:val="nl-BE"/>
        </w:rPr>
      </w:pPr>
    </w:p>
    <w:p w14:paraId="04280B80" w14:textId="27530042" w:rsidR="00893886" w:rsidRDefault="00893886" w:rsidP="00211871">
      <w:pPr>
        <w:ind w:left="709"/>
        <w:rPr>
          <w:lang w:val="nl-BE"/>
        </w:rPr>
      </w:pPr>
      <w:r>
        <w:rPr>
          <w:lang w:val="nl-BE"/>
        </w:rPr>
        <w:t>Sectoraal organiseren van het functioneringsgespre</w:t>
      </w:r>
      <w:r w:rsidR="00CA4DAF">
        <w:rPr>
          <w:lang w:val="nl-BE"/>
        </w:rPr>
        <w:t>k</w:t>
      </w:r>
      <w:r>
        <w:rPr>
          <w:lang w:val="nl-BE"/>
        </w:rPr>
        <w:t>. € 32 per uitgevoerd functioneringsgesprek.</w:t>
      </w:r>
    </w:p>
    <w:p w14:paraId="0F4DDAE9" w14:textId="77777777" w:rsidR="00893886" w:rsidRPr="00893886" w:rsidRDefault="00893886" w:rsidP="00893886">
      <w:pPr>
        <w:rPr>
          <w:lang w:val="nl-BE"/>
        </w:rPr>
      </w:pPr>
    </w:p>
    <w:p w14:paraId="38D3D2F8" w14:textId="77777777" w:rsidR="00893886" w:rsidRDefault="00893886" w:rsidP="00893886">
      <w:pPr>
        <w:pStyle w:val="Kop2"/>
        <w:rPr>
          <w:lang w:val="nl-BE"/>
        </w:rPr>
      </w:pPr>
      <w:r>
        <w:rPr>
          <w:lang w:val="nl-BE"/>
        </w:rPr>
        <w:t>De gevoerde actie/Activiteit</w:t>
      </w:r>
    </w:p>
    <w:p w14:paraId="155E9010" w14:textId="22A363CE" w:rsidR="00893886" w:rsidRDefault="00893886" w:rsidP="00893886">
      <w:pPr>
        <w:rPr>
          <w:lang w:val="nl-BE"/>
        </w:rPr>
      </w:pPr>
    </w:p>
    <w:p w14:paraId="7138A0C3" w14:textId="61144F47" w:rsidR="00CA4DAF" w:rsidRDefault="00745753" w:rsidP="00211871">
      <w:pPr>
        <w:ind w:left="709"/>
        <w:rPr>
          <w:lang w:val="nl-BE"/>
        </w:rPr>
      </w:pPr>
      <w:r>
        <w:rPr>
          <w:lang w:val="nl-BE"/>
        </w:rPr>
        <w:t>Constructiv heeft wel telkens het bewijs van het plaatsvinden van het functioneringsgesprek opgevraagd. Slechts dan heeft de onderneming recht op de premie van € 1.000. Echter, Constructiv heeft de ondernemingen niet ondersteund bij het voorbereiden en houden van het gesprek.</w:t>
      </w:r>
      <w:r w:rsidR="006934E5">
        <w:rPr>
          <w:lang w:val="nl-BE"/>
        </w:rPr>
        <w:t xml:space="preserve"> Er wel bijgehouden welke ondernemingen het gesprek hebben gevoerd: pas</w:t>
      </w:r>
      <w:r w:rsidR="0028232A">
        <w:rPr>
          <w:lang w:val="nl-BE"/>
        </w:rPr>
        <w:t xml:space="preserve"> wanneer wij het bewijs van het </w:t>
      </w:r>
      <w:r w:rsidR="006934E5">
        <w:rPr>
          <w:lang w:val="nl-BE"/>
        </w:rPr>
        <w:t xml:space="preserve"> </w:t>
      </w:r>
      <w:r w:rsidR="0028232A">
        <w:rPr>
          <w:lang w:val="nl-BE"/>
        </w:rPr>
        <w:t xml:space="preserve">functioneringsgesprek ontvangen, </w:t>
      </w:r>
      <w:r w:rsidR="006934E5">
        <w:rPr>
          <w:lang w:val="nl-BE"/>
        </w:rPr>
        <w:t xml:space="preserve">voldoet de onderneming aan alle voorwaarden om de premie te ontvangen. Het bewijs </w:t>
      </w:r>
      <w:r w:rsidR="00B23044">
        <w:rPr>
          <w:lang w:val="nl-BE"/>
        </w:rPr>
        <w:t>wordt</w:t>
      </w:r>
      <w:r w:rsidR="006934E5">
        <w:rPr>
          <w:lang w:val="nl-BE"/>
        </w:rPr>
        <w:t xml:space="preserve"> opgeladen in het opvolgingssysteem.</w:t>
      </w:r>
    </w:p>
    <w:p w14:paraId="67C96BE9" w14:textId="77777777" w:rsidR="00893886" w:rsidRPr="00893886" w:rsidRDefault="00893886" w:rsidP="00893886">
      <w:pPr>
        <w:rPr>
          <w:lang w:val="nl-BE"/>
        </w:rPr>
      </w:pPr>
    </w:p>
    <w:p w14:paraId="353DA907" w14:textId="77777777" w:rsidR="00893886" w:rsidRPr="00BC540C" w:rsidRDefault="00893886" w:rsidP="00893886">
      <w:pPr>
        <w:pStyle w:val="Kop2"/>
        <w:rPr>
          <w:lang w:val="nl-BE"/>
        </w:rPr>
      </w:pPr>
      <w:r w:rsidRPr="00BC540C">
        <w:rPr>
          <w:lang w:val="nl-BE"/>
        </w:rPr>
        <w:t>De realisatiegraad</w:t>
      </w:r>
    </w:p>
    <w:p w14:paraId="77E0B100" w14:textId="66FEA574" w:rsidR="00CA4DAF" w:rsidRDefault="00CA4DAF" w:rsidP="00CA4DAF">
      <w:pPr>
        <w:pStyle w:val="Kop2"/>
        <w:numPr>
          <w:ilvl w:val="0"/>
          <w:numId w:val="0"/>
        </w:numPr>
        <w:rPr>
          <w:lang w:val="nl-BE"/>
        </w:rPr>
      </w:pPr>
    </w:p>
    <w:p w14:paraId="521E4E79" w14:textId="385CF59D" w:rsidR="00CA4DAF" w:rsidRDefault="00CA4DAF" w:rsidP="00211871">
      <w:pPr>
        <w:ind w:left="709"/>
        <w:rPr>
          <w:lang w:val="nl-BE"/>
        </w:rPr>
      </w:pPr>
      <w:r>
        <w:rPr>
          <w:lang w:val="nl-BE"/>
        </w:rPr>
        <w:t>Deze actie is niet uitgevoerd.</w:t>
      </w:r>
    </w:p>
    <w:p w14:paraId="18907251" w14:textId="77777777" w:rsidR="00CA4DAF" w:rsidRPr="00CA4DAF" w:rsidRDefault="00CA4DAF" w:rsidP="00CA4DAF">
      <w:pPr>
        <w:rPr>
          <w:lang w:val="nl-BE"/>
        </w:rPr>
      </w:pPr>
    </w:p>
    <w:p w14:paraId="1092775F" w14:textId="66CBE8DF" w:rsidR="00893886" w:rsidRDefault="00893886" w:rsidP="00893886">
      <w:pPr>
        <w:pStyle w:val="Kop2"/>
        <w:rPr>
          <w:lang w:val="nl-BE"/>
        </w:rPr>
      </w:pPr>
      <w:r>
        <w:rPr>
          <w:lang w:val="nl-BE"/>
        </w:rPr>
        <w:t>De middelen die nodig waren om de actie/activiteit te realiseren</w:t>
      </w:r>
    </w:p>
    <w:p w14:paraId="5DFA310E" w14:textId="77777777" w:rsidR="00893886" w:rsidRDefault="00893886" w:rsidP="00893886">
      <w:pPr>
        <w:rPr>
          <w:lang w:val="nl-BE"/>
        </w:rPr>
      </w:pPr>
    </w:p>
    <w:tbl>
      <w:tblPr>
        <w:tblStyle w:val="Tabelraster"/>
        <w:tblW w:w="9628" w:type="dxa"/>
        <w:tblInd w:w="596" w:type="dxa"/>
        <w:tblLook w:val="04A0" w:firstRow="1" w:lastRow="0" w:firstColumn="1" w:lastColumn="0" w:noHBand="0" w:noVBand="1"/>
      </w:tblPr>
      <w:tblGrid>
        <w:gridCol w:w="1997"/>
        <w:gridCol w:w="1933"/>
        <w:gridCol w:w="1933"/>
        <w:gridCol w:w="1967"/>
        <w:gridCol w:w="1798"/>
      </w:tblGrid>
      <w:tr w:rsidR="0046516C" w:rsidRPr="0046516C" w14:paraId="7F309776" w14:textId="77777777" w:rsidTr="0046516C">
        <w:tc>
          <w:tcPr>
            <w:tcW w:w="1997" w:type="dxa"/>
            <w:shd w:val="clear" w:color="auto" w:fill="641544"/>
          </w:tcPr>
          <w:p w14:paraId="6238D31B" w14:textId="77777777" w:rsidR="00893886" w:rsidRPr="0046516C" w:rsidRDefault="00893886" w:rsidP="005C5562">
            <w:pPr>
              <w:rPr>
                <w:color w:val="F8F8F8" w:themeColor="background1"/>
                <w:lang w:val="nl-BE"/>
              </w:rPr>
            </w:pPr>
          </w:p>
        </w:tc>
        <w:tc>
          <w:tcPr>
            <w:tcW w:w="1933" w:type="dxa"/>
            <w:shd w:val="clear" w:color="auto" w:fill="641544"/>
          </w:tcPr>
          <w:p w14:paraId="390797AA" w14:textId="77777777" w:rsidR="00893886" w:rsidRPr="0046516C" w:rsidRDefault="00893886" w:rsidP="00AB3851">
            <w:pPr>
              <w:jc w:val="right"/>
              <w:rPr>
                <w:color w:val="F8F8F8" w:themeColor="background1"/>
                <w:lang w:val="nl-BE"/>
              </w:rPr>
            </w:pPr>
            <w:r w:rsidRPr="0046516C">
              <w:rPr>
                <w:color w:val="F8F8F8" w:themeColor="background1"/>
                <w:lang w:val="nl-BE"/>
              </w:rPr>
              <w:t>2016</w:t>
            </w:r>
          </w:p>
        </w:tc>
        <w:tc>
          <w:tcPr>
            <w:tcW w:w="1933" w:type="dxa"/>
            <w:shd w:val="clear" w:color="auto" w:fill="641544"/>
          </w:tcPr>
          <w:p w14:paraId="73521AF6" w14:textId="77777777" w:rsidR="00893886" w:rsidRPr="0046516C" w:rsidRDefault="00893886" w:rsidP="00AB3851">
            <w:pPr>
              <w:jc w:val="right"/>
              <w:rPr>
                <w:color w:val="F8F8F8" w:themeColor="background1"/>
                <w:lang w:val="nl-BE"/>
              </w:rPr>
            </w:pPr>
            <w:r w:rsidRPr="0046516C">
              <w:rPr>
                <w:color w:val="F8F8F8" w:themeColor="background1"/>
                <w:lang w:val="nl-BE"/>
              </w:rPr>
              <w:t>2017</w:t>
            </w:r>
          </w:p>
        </w:tc>
        <w:tc>
          <w:tcPr>
            <w:tcW w:w="1967" w:type="dxa"/>
            <w:shd w:val="clear" w:color="auto" w:fill="641544"/>
          </w:tcPr>
          <w:p w14:paraId="2FE15723" w14:textId="77777777" w:rsidR="00893886" w:rsidRPr="0046516C" w:rsidRDefault="00893886" w:rsidP="00AB3851">
            <w:pPr>
              <w:jc w:val="right"/>
              <w:rPr>
                <w:color w:val="F8F8F8" w:themeColor="background1"/>
                <w:lang w:val="nl-BE"/>
              </w:rPr>
            </w:pPr>
            <w:r w:rsidRPr="0046516C">
              <w:rPr>
                <w:color w:val="F8F8F8" w:themeColor="background1"/>
                <w:lang w:val="nl-BE"/>
              </w:rPr>
              <w:t>Totaal</w:t>
            </w:r>
          </w:p>
        </w:tc>
        <w:tc>
          <w:tcPr>
            <w:tcW w:w="1798" w:type="dxa"/>
            <w:shd w:val="clear" w:color="auto" w:fill="641544"/>
          </w:tcPr>
          <w:p w14:paraId="72D8B8A5" w14:textId="3D2EF9E6" w:rsidR="00893886" w:rsidRPr="0046516C" w:rsidRDefault="006934E5" w:rsidP="00AB3851">
            <w:pPr>
              <w:jc w:val="right"/>
              <w:rPr>
                <w:color w:val="F8F8F8" w:themeColor="background1"/>
                <w:lang w:val="nl-BE"/>
              </w:rPr>
            </w:pPr>
            <w:r>
              <w:rPr>
                <w:color w:val="F8F8F8" w:themeColor="background1"/>
                <w:lang w:val="nl-BE"/>
              </w:rPr>
              <w:t>Gemaakte kosten</w:t>
            </w:r>
          </w:p>
        </w:tc>
      </w:tr>
      <w:tr w:rsidR="00893886" w:rsidRPr="0046516C" w14:paraId="31B70602" w14:textId="77777777" w:rsidTr="00211871">
        <w:tc>
          <w:tcPr>
            <w:tcW w:w="1997" w:type="dxa"/>
          </w:tcPr>
          <w:p w14:paraId="062F7E16" w14:textId="77777777" w:rsidR="00893886" w:rsidRPr="0046516C" w:rsidRDefault="00893886" w:rsidP="00893886">
            <w:pPr>
              <w:rPr>
                <w:lang w:val="nl-BE"/>
              </w:rPr>
            </w:pPr>
            <w:r w:rsidRPr="0046516C">
              <w:rPr>
                <w:lang w:val="nl-BE"/>
              </w:rPr>
              <w:t xml:space="preserve">Aantal uitgevoerde </w:t>
            </w:r>
            <w:proofErr w:type="spellStart"/>
            <w:r w:rsidRPr="0046516C">
              <w:rPr>
                <w:lang w:val="nl-BE"/>
              </w:rPr>
              <w:t>functionerings-gesprekken</w:t>
            </w:r>
            <w:proofErr w:type="spellEnd"/>
          </w:p>
        </w:tc>
        <w:tc>
          <w:tcPr>
            <w:tcW w:w="1933" w:type="dxa"/>
          </w:tcPr>
          <w:p w14:paraId="6704BAFA" w14:textId="74A02F0A" w:rsidR="00893886" w:rsidRPr="0046516C" w:rsidRDefault="00B23044" w:rsidP="00AB3851">
            <w:pPr>
              <w:jc w:val="right"/>
              <w:rPr>
                <w:lang w:val="nl-BE"/>
              </w:rPr>
            </w:pPr>
            <w:r>
              <w:rPr>
                <w:lang w:val="nl-BE"/>
              </w:rPr>
              <w:t>1</w:t>
            </w:r>
            <w:r w:rsidR="00256EB3">
              <w:rPr>
                <w:lang w:val="nl-BE"/>
              </w:rPr>
              <w:t>45</w:t>
            </w:r>
          </w:p>
        </w:tc>
        <w:tc>
          <w:tcPr>
            <w:tcW w:w="1933" w:type="dxa"/>
          </w:tcPr>
          <w:p w14:paraId="3B85F05F" w14:textId="48F5202B" w:rsidR="00893886" w:rsidRPr="0046516C" w:rsidRDefault="00B23044" w:rsidP="00AB3851">
            <w:pPr>
              <w:jc w:val="right"/>
              <w:rPr>
                <w:lang w:val="nl-BE"/>
              </w:rPr>
            </w:pPr>
            <w:r>
              <w:rPr>
                <w:lang w:val="nl-BE"/>
              </w:rPr>
              <w:t>1.</w:t>
            </w:r>
            <w:r w:rsidR="00256EB3">
              <w:rPr>
                <w:lang w:val="nl-BE"/>
              </w:rPr>
              <w:t>291</w:t>
            </w:r>
          </w:p>
        </w:tc>
        <w:tc>
          <w:tcPr>
            <w:tcW w:w="1967" w:type="dxa"/>
          </w:tcPr>
          <w:p w14:paraId="1C634767" w14:textId="15835098" w:rsidR="00893886" w:rsidRPr="0046516C" w:rsidRDefault="0048184E" w:rsidP="00AB3851">
            <w:pPr>
              <w:jc w:val="right"/>
              <w:rPr>
                <w:lang w:val="nl-BE"/>
              </w:rPr>
            </w:pPr>
            <w:r>
              <w:rPr>
                <w:lang w:val="nl-BE"/>
              </w:rPr>
              <w:t>1</w:t>
            </w:r>
            <w:r w:rsidR="00B23044">
              <w:rPr>
                <w:lang w:val="nl-BE"/>
              </w:rPr>
              <w:t>.</w:t>
            </w:r>
            <w:r w:rsidR="00256EB3">
              <w:rPr>
                <w:lang w:val="nl-BE"/>
              </w:rPr>
              <w:t>436</w:t>
            </w:r>
          </w:p>
        </w:tc>
        <w:tc>
          <w:tcPr>
            <w:tcW w:w="1798" w:type="dxa"/>
          </w:tcPr>
          <w:p w14:paraId="27B6FA8F" w14:textId="042F7AC7" w:rsidR="00893886" w:rsidRPr="0046516C" w:rsidRDefault="00BC540C" w:rsidP="00AB3851">
            <w:pPr>
              <w:jc w:val="right"/>
              <w:rPr>
                <w:lang w:val="nl-BE"/>
              </w:rPr>
            </w:pPr>
            <w:r w:rsidRPr="0046516C">
              <w:rPr>
                <w:lang w:val="nl-BE"/>
              </w:rPr>
              <w:t>0</w:t>
            </w:r>
          </w:p>
        </w:tc>
      </w:tr>
    </w:tbl>
    <w:p w14:paraId="556E4E32" w14:textId="77777777" w:rsidR="00893886" w:rsidRDefault="00893886" w:rsidP="00893886">
      <w:pPr>
        <w:rPr>
          <w:lang w:val="nl-BE"/>
        </w:rPr>
      </w:pPr>
    </w:p>
    <w:p w14:paraId="03BABB58" w14:textId="77777777" w:rsidR="00893886" w:rsidRPr="00893886" w:rsidRDefault="00893886" w:rsidP="00893886">
      <w:pPr>
        <w:rPr>
          <w:lang w:val="nl-BE"/>
        </w:rPr>
      </w:pPr>
    </w:p>
    <w:p w14:paraId="2DB1D704" w14:textId="77777777" w:rsidR="00893886" w:rsidRDefault="00893886" w:rsidP="00893886">
      <w:pPr>
        <w:pStyle w:val="Kop2"/>
        <w:rPr>
          <w:lang w:val="nl-BE"/>
        </w:rPr>
      </w:pPr>
      <w:r>
        <w:rPr>
          <w:lang w:val="nl-BE"/>
        </w:rPr>
        <w:t>In de mate dat de jongere verder werd opgevolgd: de uitstroom naar werk</w:t>
      </w:r>
    </w:p>
    <w:p w14:paraId="1A928933" w14:textId="77777777" w:rsidR="00893886" w:rsidRDefault="00893886" w:rsidP="00893886">
      <w:pPr>
        <w:rPr>
          <w:lang w:val="nl-BE"/>
        </w:rPr>
      </w:pPr>
    </w:p>
    <w:p w14:paraId="02A62DB7" w14:textId="7EB75C54" w:rsidR="00893886" w:rsidRDefault="00BC540C" w:rsidP="00211871">
      <w:pPr>
        <w:ind w:left="709"/>
        <w:rPr>
          <w:lang w:val="nl-BE"/>
        </w:rPr>
      </w:pPr>
      <w:r>
        <w:rPr>
          <w:lang w:val="nl-BE"/>
        </w:rPr>
        <w:t>Niet van toepassing</w:t>
      </w:r>
    </w:p>
    <w:p w14:paraId="5B5E003E" w14:textId="26BE04BD" w:rsidR="00EE3210" w:rsidRDefault="00EE3210" w:rsidP="00211871">
      <w:pPr>
        <w:ind w:left="709"/>
        <w:rPr>
          <w:lang w:val="nl-BE"/>
        </w:rPr>
      </w:pPr>
    </w:p>
    <w:p w14:paraId="49DB1D5F" w14:textId="5C307B2E" w:rsidR="00EE3210" w:rsidRDefault="00EE3210" w:rsidP="00EE3210">
      <w:pPr>
        <w:pStyle w:val="Kop2"/>
        <w:rPr>
          <w:lang w:val="nl-BE"/>
        </w:rPr>
      </w:pPr>
      <w:r w:rsidRPr="00DA0DE8">
        <w:rPr>
          <w:lang w:val="nl-BE"/>
        </w:rPr>
        <w:t>Opgesplitst naar</w:t>
      </w:r>
      <w:r w:rsidR="00256EB3">
        <w:rPr>
          <w:lang w:val="nl-BE"/>
        </w:rPr>
        <w:t xml:space="preserve"> geslacht en origine</w:t>
      </w:r>
    </w:p>
    <w:p w14:paraId="4AF26D40" w14:textId="51560C69" w:rsidR="00256EB3" w:rsidRDefault="00256EB3" w:rsidP="00256EB3">
      <w:pPr>
        <w:rPr>
          <w:lang w:val="nl-BE"/>
        </w:rPr>
      </w:pPr>
    </w:p>
    <w:p w14:paraId="6D270204" w14:textId="2A32C8BD" w:rsidR="00256EB3" w:rsidRPr="00256EB3" w:rsidRDefault="00256EB3" w:rsidP="00256EB3">
      <w:pPr>
        <w:ind w:left="709"/>
        <w:rPr>
          <w:lang w:val="nl-BE"/>
        </w:rPr>
      </w:pPr>
      <w:r>
        <w:rPr>
          <w:lang w:val="nl-BE"/>
        </w:rPr>
        <w:t>Het heeft geen meerwaarde om deze onderverdeling te maken. Deze werd reeds eerder gegeven voor andere groepen.</w:t>
      </w:r>
    </w:p>
    <w:p w14:paraId="6C2FAF2A" w14:textId="77777777" w:rsidR="00256EB3" w:rsidRDefault="00256EB3" w:rsidP="00256EB3">
      <w:pPr>
        <w:rPr>
          <w:lang w:val="nl-BE"/>
        </w:rPr>
      </w:pPr>
    </w:p>
    <w:p w14:paraId="45C04D47" w14:textId="794BCE21" w:rsidR="00893886" w:rsidRDefault="00893886" w:rsidP="00893886">
      <w:pPr>
        <w:pStyle w:val="Kop2"/>
        <w:rPr>
          <w:lang w:val="nl-BE"/>
        </w:rPr>
      </w:pPr>
      <w:r>
        <w:rPr>
          <w:lang w:val="nl-BE"/>
        </w:rPr>
        <w:t>Indien de beoogde doelstelling niet behaald werd: de omstandigheden die hiertoe hebben geleid</w:t>
      </w:r>
    </w:p>
    <w:p w14:paraId="0FAE00E7" w14:textId="77777777" w:rsidR="00F06D21" w:rsidRDefault="00F06D21" w:rsidP="003F005A">
      <w:pPr>
        <w:ind w:left="709"/>
        <w:rPr>
          <w:lang w:val="nl-BE"/>
        </w:rPr>
      </w:pPr>
    </w:p>
    <w:p w14:paraId="4683B87E" w14:textId="58B4159D" w:rsidR="006E33D8" w:rsidRDefault="00E95A91" w:rsidP="003F005A">
      <w:pPr>
        <w:ind w:left="709"/>
        <w:rPr>
          <w:lang w:val="nl-BE"/>
        </w:rPr>
      </w:pPr>
      <w:r w:rsidRPr="00E95A91">
        <w:rPr>
          <w:lang w:val="nl-BE"/>
        </w:rPr>
        <w:t>Niet van toepassing</w:t>
      </w:r>
    </w:p>
    <w:p w14:paraId="1D3F87DD" w14:textId="6337A5F6" w:rsidR="006E33D8" w:rsidRDefault="006E33D8" w:rsidP="006E33D8">
      <w:pPr>
        <w:pStyle w:val="Titel"/>
        <w:rPr>
          <w:lang w:val="nl-BE"/>
        </w:rPr>
      </w:pPr>
      <w:r>
        <w:rPr>
          <w:lang w:val="nl-BE"/>
        </w:rPr>
        <w:lastRenderedPageBreak/>
        <w:t>4. Samenvattende tabel</w:t>
      </w:r>
    </w:p>
    <w:p w14:paraId="68E6C008" w14:textId="2F174A24" w:rsidR="006E33D8" w:rsidRDefault="0090433F" w:rsidP="0090433F">
      <w:pPr>
        <w:pStyle w:val="Kop1"/>
        <w:numPr>
          <w:ilvl w:val="0"/>
          <w:numId w:val="50"/>
        </w:numPr>
        <w:rPr>
          <w:lang w:val="nl-BE"/>
        </w:rPr>
      </w:pPr>
      <w:r>
        <w:rPr>
          <w:lang w:val="nl-BE"/>
        </w:rPr>
        <w:t>Het totaal van de bestede middelen</w:t>
      </w:r>
    </w:p>
    <w:p w14:paraId="2B841322" w14:textId="04DEC0D8" w:rsidR="00C634CC" w:rsidRDefault="00C634CC" w:rsidP="00C634CC">
      <w:pPr>
        <w:rPr>
          <w:lang w:val="nl-BE"/>
        </w:rPr>
      </w:pPr>
    </w:p>
    <w:tbl>
      <w:tblPr>
        <w:tblW w:w="10388" w:type="dxa"/>
        <w:tblCellMar>
          <w:left w:w="70" w:type="dxa"/>
          <w:right w:w="70" w:type="dxa"/>
        </w:tblCellMar>
        <w:tblLook w:val="04A0" w:firstRow="1" w:lastRow="0" w:firstColumn="1" w:lastColumn="0" w:noHBand="0" w:noVBand="1"/>
      </w:tblPr>
      <w:tblGrid>
        <w:gridCol w:w="2948"/>
        <w:gridCol w:w="1860"/>
        <w:gridCol w:w="1860"/>
        <w:gridCol w:w="1860"/>
        <w:gridCol w:w="1860"/>
      </w:tblGrid>
      <w:tr w:rsidR="00F647C4" w:rsidRPr="00F647C4" w14:paraId="48B45E9A" w14:textId="77777777" w:rsidTr="00F647C4">
        <w:trPr>
          <w:trHeight w:val="315"/>
        </w:trPr>
        <w:tc>
          <w:tcPr>
            <w:tcW w:w="2948" w:type="dxa"/>
            <w:tcBorders>
              <w:top w:val="single" w:sz="8" w:space="0" w:color="auto"/>
              <w:left w:val="nil"/>
              <w:bottom w:val="single" w:sz="8" w:space="0" w:color="auto"/>
              <w:right w:val="single" w:sz="8" w:space="0" w:color="auto"/>
            </w:tcBorders>
            <w:shd w:val="clear" w:color="000000" w:fill="641544"/>
            <w:noWrap/>
            <w:vAlign w:val="center"/>
            <w:hideMark/>
          </w:tcPr>
          <w:p w14:paraId="7BBEB89B" w14:textId="77777777" w:rsidR="00F647C4" w:rsidRPr="00F647C4" w:rsidRDefault="00F647C4" w:rsidP="00F647C4">
            <w:pPr>
              <w:ind w:firstLineChars="100" w:firstLine="221"/>
              <w:jc w:val="right"/>
              <w:rPr>
                <w:rFonts w:cs="Arial"/>
                <w:b/>
                <w:bCs/>
                <w:color w:val="FFFFFF"/>
                <w:u w:val="single"/>
                <w:lang w:val="nl-BE" w:eastAsia="nl-BE"/>
              </w:rPr>
            </w:pPr>
            <w:r w:rsidRPr="00F647C4">
              <w:rPr>
                <w:rFonts w:cs="Arial"/>
                <w:b/>
                <w:bCs/>
                <w:color w:val="FFFFFF"/>
                <w:u w:val="single"/>
                <w:lang w:val="nl-BE" w:eastAsia="nl-BE"/>
              </w:rPr>
              <w:t> </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5EBD00C0" w14:textId="77777777" w:rsidR="00F647C4" w:rsidRPr="00F647C4" w:rsidRDefault="00F647C4" w:rsidP="00F647C4">
            <w:pPr>
              <w:jc w:val="right"/>
              <w:rPr>
                <w:rFonts w:cs="Arial"/>
                <w:b/>
                <w:bCs/>
                <w:color w:val="FFFFFF"/>
                <w:u w:val="single"/>
                <w:lang w:val="nl-BE" w:eastAsia="nl-BE"/>
              </w:rPr>
            </w:pPr>
            <w:r w:rsidRPr="00F647C4">
              <w:rPr>
                <w:rFonts w:cs="Arial"/>
                <w:b/>
                <w:bCs/>
                <w:color w:val="FFFFFF"/>
                <w:u w:val="single"/>
                <w:lang w:val="nl-BE" w:eastAsia="nl-BE"/>
              </w:rPr>
              <w:t>2016</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13D2BC11" w14:textId="77777777" w:rsidR="00F647C4" w:rsidRPr="00F647C4" w:rsidRDefault="00F647C4" w:rsidP="00F647C4">
            <w:pPr>
              <w:jc w:val="right"/>
              <w:rPr>
                <w:rFonts w:cs="Arial"/>
                <w:b/>
                <w:bCs/>
                <w:color w:val="FFFFFF"/>
                <w:u w:val="single"/>
                <w:lang w:val="nl-BE" w:eastAsia="nl-BE"/>
              </w:rPr>
            </w:pPr>
            <w:r w:rsidRPr="00F647C4">
              <w:rPr>
                <w:rFonts w:cs="Arial"/>
                <w:b/>
                <w:bCs/>
                <w:color w:val="FFFFFF"/>
                <w:u w:val="single"/>
                <w:lang w:val="nl-BE" w:eastAsia="nl-BE"/>
              </w:rPr>
              <w:t>2017</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16858463" w14:textId="77777777" w:rsidR="00F647C4" w:rsidRPr="00F647C4" w:rsidRDefault="00F647C4" w:rsidP="00D24E85">
            <w:pPr>
              <w:jc w:val="right"/>
              <w:rPr>
                <w:rFonts w:cs="Arial"/>
                <w:b/>
                <w:bCs/>
                <w:color w:val="FFFFFF"/>
                <w:u w:val="single"/>
                <w:lang w:val="nl-BE" w:eastAsia="nl-BE"/>
              </w:rPr>
            </w:pPr>
            <w:r w:rsidRPr="00F647C4">
              <w:rPr>
                <w:rFonts w:cs="Arial"/>
                <w:b/>
                <w:bCs/>
                <w:color w:val="FFFFFF"/>
                <w:u w:val="single"/>
                <w:lang w:val="nl-BE" w:eastAsia="nl-BE"/>
              </w:rPr>
              <w:t>2018</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1B3483E3" w14:textId="77777777" w:rsidR="00F647C4" w:rsidRPr="00F647C4" w:rsidRDefault="00F647C4" w:rsidP="00F647C4">
            <w:pPr>
              <w:jc w:val="right"/>
              <w:rPr>
                <w:rFonts w:cs="Arial"/>
                <w:b/>
                <w:bCs/>
                <w:color w:val="FFFFFF"/>
                <w:u w:val="single"/>
                <w:lang w:val="nl-BE" w:eastAsia="nl-BE"/>
              </w:rPr>
            </w:pPr>
            <w:r w:rsidRPr="00F647C4">
              <w:rPr>
                <w:rFonts w:cs="Arial"/>
                <w:b/>
                <w:bCs/>
                <w:color w:val="FFFFFF"/>
                <w:u w:val="single"/>
                <w:lang w:val="nl-BE" w:eastAsia="nl-BE"/>
              </w:rPr>
              <w:t>Totaal</w:t>
            </w:r>
          </w:p>
        </w:tc>
      </w:tr>
      <w:tr w:rsidR="00F647C4" w:rsidRPr="00F62404" w14:paraId="50B86E10" w14:textId="77777777" w:rsidTr="00F647C4">
        <w:trPr>
          <w:trHeight w:val="870"/>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4A9E0A31" w14:textId="77777777" w:rsidR="00F647C4" w:rsidRPr="00F647C4" w:rsidRDefault="00F647C4" w:rsidP="00F647C4">
            <w:pPr>
              <w:ind w:firstLineChars="100" w:firstLine="220"/>
              <w:jc w:val="right"/>
              <w:rPr>
                <w:rFonts w:cs="Arial"/>
                <w:color w:val="000000"/>
                <w:lang w:val="nl-BE" w:eastAsia="nl-BE"/>
              </w:rPr>
            </w:pPr>
            <w:r w:rsidRPr="00F647C4">
              <w:rPr>
                <w:rFonts w:cs="Arial"/>
                <w:color w:val="000000"/>
                <w:lang w:val="nl-BE" w:eastAsia="nl-BE"/>
              </w:rPr>
              <w:t>Loonkosten voor de acties "Duurzame toeleiding naar werk in de bouwsector"</w:t>
            </w:r>
          </w:p>
        </w:tc>
        <w:tc>
          <w:tcPr>
            <w:tcW w:w="1860" w:type="dxa"/>
            <w:tcBorders>
              <w:top w:val="nil"/>
              <w:left w:val="nil"/>
              <w:bottom w:val="single" w:sz="8" w:space="0" w:color="auto"/>
              <w:right w:val="single" w:sz="8" w:space="0" w:color="auto"/>
            </w:tcBorders>
            <w:shd w:val="clear" w:color="auto" w:fill="auto"/>
            <w:noWrap/>
            <w:vAlign w:val="center"/>
            <w:hideMark/>
          </w:tcPr>
          <w:p w14:paraId="2BF9E83F" w14:textId="77777777" w:rsidR="00F647C4" w:rsidRPr="00F647C4" w:rsidRDefault="00F647C4" w:rsidP="00F647C4">
            <w:pPr>
              <w:jc w:val="right"/>
              <w:rPr>
                <w:rFonts w:cs="Arial"/>
                <w:color w:val="000000"/>
                <w:lang w:val="nl-BE" w:eastAsia="nl-BE"/>
              </w:rPr>
            </w:pPr>
            <w:r w:rsidRPr="00F647C4">
              <w:rPr>
                <w:rFonts w:cs="Arial"/>
                <w:color w:val="000000"/>
                <w:lang w:val="nl-BE" w:eastAsia="nl-BE"/>
              </w:rPr>
              <w:t>430 902,97 €</w:t>
            </w:r>
          </w:p>
        </w:tc>
        <w:tc>
          <w:tcPr>
            <w:tcW w:w="1860" w:type="dxa"/>
            <w:tcBorders>
              <w:top w:val="nil"/>
              <w:left w:val="nil"/>
              <w:bottom w:val="single" w:sz="8" w:space="0" w:color="auto"/>
              <w:right w:val="single" w:sz="8" w:space="0" w:color="auto"/>
            </w:tcBorders>
            <w:shd w:val="clear" w:color="auto" w:fill="auto"/>
            <w:noWrap/>
            <w:vAlign w:val="center"/>
            <w:hideMark/>
          </w:tcPr>
          <w:p w14:paraId="2D4F88B0" w14:textId="459A3260" w:rsidR="00F647C4" w:rsidRPr="00F647C4" w:rsidRDefault="00F62404" w:rsidP="00F647C4">
            <w:pPr>
              <w:jc w:val="right"/>
              <w:rPr>
                <w:rFonts w:cs="Arial"/>
                <w:color w:val="000000"/>
                <w:lang w:val="nl-BE" w:eastAsia="nl-BE"/>
              </w:rPr>
            </w:pPr>
            <w:r>
              <w:rPr>
                <w:rFonts w:cs="Arial"/>
                <w:color w:val="000000"/>
                <w:lang w:val="nl-BE" w:eastAsia="nl-BE"/>
              </w:rPr>
              <w:t>613 022,54</w:t>
            </w:r>
            <w:r w:rsidR="00F647C4" w:rsidRPr="00F647C4">
              <w:rPr>
                <w:rFonts w:cs="Arial"/>
                <w:color w:val="000000"/>
                <w:lang w:val="nl-BE" w:eastAsia="nl-BE"/>
              </w:rPr>
              <w:t xml:space="preserve"> €</w:t>
            </w:r>
          </w:p>
        </w:tc>
        <w:tc>
          <w:tcPr>
            <w:tcW w:w="1860" w:type="dxa"/>
            <w:tcBorders>
              <w:top w:val="nil"/>
              <w:left w:val="nil"/>
              <w:bottom w:val="single" w:sz="8" w:space="0" w:color="auto"/>
              <w:right w:val="single" w:sz="8" w:space="0" w:color="auto"/>
            </w:tcBorders>
            <w:shd w:val="clear" w:color="auto" w:fill="auto"/>
            <w:noWrap/>
            <w:vAlign w:val="center"/>
            <w:hideMark/>
          </w:tcPr>
          <w:p w14:paraId="5F3B8C92" w14:textId="77777777" w:rsidR="00F647C4" w:rsidRPr="00F647C4" w:rsidRDefault="00F647C4" w:rsidP="00D24E85">
            <w:pPr>
              <w:jc w:val="right"/>
              <w:rPr>
                <w:rFonts w:cs="Arial"/>
                <w:color w:val="000000"/>
                <w:lang w:val="nl-BE" w:eastAsia="nl-BE"/>
              </w:rPr>
            </w:pPr>
            <w:r w:rsidRPr="00F647C4">
              <w:rPr>
                <w:rFonts w:cs="Arial"/>
                <w:color w:val="000000"/>
                <w:lang w:val="nl-BE" w:eastAsia="nl-BE"/>
              </w:rPr>
              <w:t> </w:t>
            </w:r>
          </w:p>
        </w:tc>
        <w:tc>
          <w:tcPr>
            <w:tcW w:w="1860" w:type="dxa"/>
            <w:tcBorders>
              <w:top w:val="nil"/>
              <w:left w:val="nil"/>
              <w:bottom w:val="single" w:sz="8" w:space="0" w:color="auto"/>
              <w:right w:val="single" w:sz="8" w:space="0" w:color="auto"/>
            </w:tcBorders>
            <w:shd w:val="clear" w:color="auto" w:fill="auto"/>
            <w:noWrap/>
            <w:vAlign w:val="center"/>
            <w:hideMark/>
          </w:tcPr>
          <w:p w14:paraId="0A8CA591" w14:textId="13F62E5A" w:rsidR="00F647C4" w:rsidRPr="00F647C4" w:rsidRDefault="00F647C4" w:rsidP="00F647C4">
            <w:pPr>
              <w:jc w:val="right"/>
              <w:rPr>
                <w:rFonts w:cs="Arial"/>
                <w:color w:val="000000"/>
                <w:lang w:val="nl-BE" w:eastAsia="nl-BE"/>
              </w:rPr>
            </w:pPr>
            <w:r w:rsidRPr="00F647C4">
              <w:rPr>
                <w:rFonts w:cs="Arial"/>
                <w:color w:val="000000"/>
                <w:lang w:val="nl-BE" w:eastAsia="nl-BE"/>
              </w:rPr>
              <w:t>1</w:t>
            </w:r>
            <w:r w:rsidR="00F62404">
              <w:rPr>
                <w:rFonts w:cs="Arial"/>
                <w:color w:val="000000"/>
                <w:lang w:val="nl-BE" w:eastAsia="nl-BE"/>
              </w:rPr>
              <w:t> 043 925,5</w:t>
            </w:r>
            <w:r w:rsidR="003861AE">
              <w:rPr>
                <w:rFonts w:cs="Arial"/>
                <w:color w:val="000000"/>
                <w:lang w:val="nl-BE" w:eastAsia="nl-BE"/>
              </w:rPr>
              <w:t>1</w:t>
            </w:r>
            <w:r w:rsidRPr="00F647C4">
              <w:rPr>
                <w:rFonts w:cs="Arial"/>
                <w:color w:val="000000"/>
                <w:lang w:val="nl-BE" w:eastAsia="nl-BE"/>
              </w:rPr>
              <w:t xml:space="preserve"> €</w:t>
            </w:r>
          </w:p>
        </w:tc>
      </w:tr>
      <w:tr w:rsidR="00F647C4" w:rsidRPr="00F62404" w14:paraId="0B8861DF" w14:textId="77777777" w:rsidTr="00F647C4">
        <w:trPr>
          <w:trHeight w:val="870"/>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4E63331A" w14:textId="77777777" w:rsidR="00F647C4" w:rsidRPr="00F647C4" w:rsidRDefault="00F647C4" w:rsidP="00F647C4">
            <w:pPr>
              <w:ind w:firstLineChars="100" w:firstLine="220"/>
              <w:jc w:val="right"/>
              <w:rPr>
                <w:rFonts w:cs="Arial"/>
                <w:color w:val="000000"/>
                <w:lang w:val="nl-BE" w:eastAsia="nl-BE"/>
              </w:rPr>
            </w:pPr>
            <w:r w:rsidRPr="00F647C4">
              <w:rPr>
                <w:rFonts w:cs="Arial"/>
                <w:color w:val="000000"/>
                <w:lang w:val="nl-BE" w:eastAsia="nl-BE"/>
              </w:rPr>
              <w:t xml:space="preserve">Kostprijs veiligheidsopleidingen </w:t>
            </w:r>
            <w:proofErr w:type="spellStart"/>
            <w:r w:rsidRPr="00F647C4">
              <w:rPr>
                <w:rFonts w:cs="Arial"/>
                <w:color w:val="000000"/>
                <w:lang w:val="nl-BE" w:eastAsia="nl-BE"/>
              </w:rPr>
              <w:t>sectorintreders</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14:paraId="4EAC5DBC" w14:textId="489107A4" w:rsidR="00F647C4" w:rsidRPr="00F647C4" w:rsidRDefault="00F647C4" w:rsidP="00F647C4">
            <w:pPr>
              <w:jc w:val="right"/>
              <w:rPr>
                <w:rFonts w:cs="Arial"/>
                <w:color w:val="000000"/>
                <w:lang w:val="nl-BE" w:eastAsia="nl-BE"/>
              </w:rPr>
            </w:pPr>
            <w:r w:rsidRPr="00F647C4">
              <w:rPr>
                <w:rFonts w:cs="Arial"/>
                <w:color w:val="000000"/>
                <w:lang w:val="nl-BE" w:eastAsia="nl-BE"/>
              </w:rPr>
              <w:t xml:space="preserve">44 </w:t>
            </w:r>
            <w:r w:rsidR="00287DAA">
              <w:rPr>
                <w:rFonts w:cs="Arial"/>
                <w:color w:val="000000"/>
                <w:lang w:val="nl-BE" w:eastAsia="nl-BE"/>
              </w:rPr>
              <w:t>036</w:t>
            </w:r>
            <w:r w:rsidRPr="00F647C4">
              <w:rPr>
                <w:rFonts w:cs="Arial"/>
                <w:color w:val="000000"/>
                <w:lang w:val="nl-BE" w:eastAsia="nl-BE"/>
              </w:rPr>
              <w:t>,00 €</w:t>
            </w:r>
          </w:p>
        </w:tc>
        <w:tc>
          <w:tcPr>
            <w:tcW w:w="1860" w:type="dxa"/>
            <w:tcBorders>
              <w:top w:val="nil"/>
              <w:left w:val="nil"/>
              <w:bottom w:val="single" w:sz="8" w:space="0" w:color="auto"/>
              <w:right w:val="single" w:sz="8" w:space="0" w:color="auto"/>
            </w:tcBorders>
            <w:shd w:val="clear" w:color="auto" w:fill="auto"/>
            <w:noWrap/>
            <w:vAlign w:val="center"/>
            <w:hideMark/>
          </w:tcPr>
          <w:p w14:paraId="4594E7B6" w14:textId="19F7CE11" w:rsidR="00F647C4" w:rsidRPr="00F647C4" w:rsidRDefault="00287DAA" w:rsidP="00F647C4">
            <w:pPr>
              <w:jc w:val="right"/>
              <w:rPr>
                <w:rFonts w:cs="Arial"/>
                <w:color w:val="000000"/>
                <w:lang w:val="nl-BE" w:eastAsia="nl-BE"/>
              </w:rPr>
            </w:pPr>
            <w:r w:rsidRPr="00287DAA">
              <w:rPr>
                <w:rFonts w:cs="Arial"/>
                <w:color w:val="000000"/>
                <w:lang w:val="nl-BE" w:eastAsia="nl-BE"/>
              </w:rPr>
              <w:t xml:space="preserve">35 173,84  </w:t>
            </w:r>
            <w:r w:rsidR="00F647C4" w:rsidRPr="00F647C4">
              <w:rPr>
                <w:rFonts w:cs="Arial"/>
                <w:color w:val="000000"/>
                <w:lang w:val="nl-BE" w:eastAsia="nl-BE"/>
              </w:rPr>
              <w:t>€</w:t>
            </w:r>
          </w:p>
        </w:tc>
        <w:tc>
          <w:tcPr>
            <w:tcW w:w="1860" w:type="dxa"/>
            <w:tcBorders>
              <w:top w:val="nil"/>
              <w:left w:val="nil"/>
              <w:bottom w:val="single" w:sz="8" w:space="0" w:color="auto"/>
              <w:right w:val="single" w:sz="8" w:space="0" w:color="auto"/>
            </w:tcBorders>
            <w:shd w:val="clear" w:color="auto" w:fill="auto"/>
            <w:noWrap/>
            <w:vAlign w:val="center"/>
            <w:hideMark/>
          </w:tcPr>
          <w:p w14:paraId="7C8A18F7" w14:textId="77777777" w:rsidR="00F647C4" w:rsidRPr="00F647C4" w:rsidRDefault="00F647C4" w:rsidP="00D24E85">
            <w:pPr>
              <w:jc w:val="right"/>
              <w:rPr>
                <w:rFonts w:cs="Arial"/>
                <w:color w:val="000000"/>
                <w:lang w:val="nl-BE" w:eastAsia="nl-BE"/>
              </w:rPr>
            </w:pPr>
            <w:r w:rsidRPr="00F647C4">
              <w:rPr>
                <w:rFonts w:cs="Arial"/>
                <w:color w:val="000000"/>
                <w:lang w:val="nl-BE" w:eastAsia="nl-BE"/>
              </w:rPr>
              <w:t> </w:t>
            </w:r>
          </w:p>
        </w:tc>
        <w:tc>
          <w:tcPr>
            <w:tcW w:w="1860" w:type="dxa"/>
            <w:tcBorders>
              <w:top w:val="nil"/>
              <w:left w:val="nil"/>
              <w:bottom w:val="single" w:sz="8" w:space="0" w:color="auto"/>
              <w:right w:val="single" w:sz="8" w:space="0" w:color="auto"/>
            </w:tcBorders>
            <w:shd w:val="clear" w:color="auto" w:fill="auto"/>
            <w:noWrap/>
            <w:vAlign w:val="center"/>
            <w:hideMark/>
          </w:tcPr>
          <w:p w14:paraId="58ECB27E" w14:textId="51AD4EC0" w:rsidR="00F647C4" w:rsidRPr="00F647C4" w:rsidRDefault="00287DAA" w:rsidP="00F647C4">
            <w:pPr>
              <w:jc w:val="right"/>
              <w:rPr>
                <w:rFonts w:cs="Arial"/>
                <w:color w:val="000000"/>
                <w:lang w:val="nl-BE" w:eastAsia="nl-BE"/>
              </w:rPr>
            </w:pPr>
            <w:r w:rsidRPr="00287DAA">
              <w:rPr>
                <w:rFonts w:cs="Arial"/>
                <w:color w:val="000000"/>
                <w:lang w:val="nl-BE" w:eastAsia="nl-BE"/>
              </w:rPr>
              <w:t>79</w:t>
            </w:r>
            <w:r>
              <w:rPr>
                <w:rFonts w:cs="Arial"/>
                <w:color w:val="000000"/>
                <w:lang w:val="nl-BE" w:eastAsia="nl-BE"/>
              </w:rPr>
              <w:t xml:space="preserve"> </w:t>
            </w:r>
            <w:r w:rsidRPr="00287DAA">
              <w:rPr>
                <w:rFonts w:cs="Arial"/>
                <w:color w:val="000000"/>
                <w:lang w:val="nl-BE" w:eastAsia="nl-BE"/>
              </w:rPr>
              <w:t>209,84</w:t>
            </w:r>
            <w:r w:rsidR="00F647C4" w:rsidRPr="00F647C4">
              <w:rPr>
                <w:rFonts w:cs="Arial"/>
                <w:color w:val="000000"/>
                <w:lang w:val="nl-BE" w:eastAsia="nl-BE"/>
              </w:rPr>
              <w:t>€</w:t>
            </w:r>
          </w:p>
        </w:tc>
      </w:tr>
      <w:tr w:rsidR="00F647C4" w:rsidRPr="00F647C4" w14:paraId="57C4D0A3" w14:textId="77777777" w:rsidTr="00F647C4">
        <w:trPr>
          <w:trHeight w:val="315"/>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0A1F502D" w14:textId="77777777" w:rsidR="00F647C4" w:rsidRPr="00F647C4" w:rsidRDefault="00F647C4" w:rsidP="00F647C4">
            <w:pPr>
              <w:ind w:firstLineChars="100" w:firstLine="220"/>
              <w:jc w:val="right"/>
              <w:rPr>
                <w:rFonts w:cs="Arial"/>
                <w:color w:val="000000"/>
                <w:lang w:val="nl-BE" w:eastAsia="nl-BE"/>
              </w:rPr>
            </w:pPr>
            <w:r w:rsidRPr="00F647C4">
              <w:rPr>
                <w:rFonts w:cs="Arial"/>
                <w:color w:val="000000"/>
                <w:lang w:val="nl-BE" w:eastAsia="nl-BE"/>
              </w:rPr>
              <w:t>Kostprijs premies BIB</w:t>
            </w:r>
          </w:p>
        </w:tc>
        <w:tc>
          <w:tcPr>
            <w:tcW w:w="1860" w:type="dxa"/>
            <w:tcBorders>
              <w:top w:val="nil"/>
              <w:left w:val="nil"/>
              <w:bottom w:val="single" w:sz="8" w:space="0" w:color="auto"/>
              <w:right w:val="single" w:sz="8" w:space="0" w:color="auto"/>
            </w:tcBorders>
            <w:shd w:val="clear" w:color="auto" w:fill="auto"/>
            <w:noWrap/>
            <w:vAlign w:val="center"/>
            <w:hideMark/>
          </w:tcPr>
          <w:p w14:paraId="6E538F9C" w14:textId="1CCBFD14" w:rsidR="00F647C4" w:rsidRPr="00F647C4" w:rsidRDefault="00F647C4" w:rsidP="00F647C4">
            <w:pPr>
              <w:jc w:val="right"/>
              <w:rPr>
                <w:rFonts w:cs="Arial"/>
                <w:color w:val="000000"/>
                <w:lang w:val="nl-BE" w:eastAsia="nl-BE"/>
              </w:rPr>
            </w:pPr>
            <w:r w:rsidRPr="00F647C4">
              <w:rPr>
                <w:rFonts w:cs="Arial"/>
                <w:color w:val="000000"/>
                <w:lang w:val="nl-BE" w:eastAsia="nl-BE"/>
              </w:rPr>
              <w:t>10</w:t>
            </w:r>
            <w:r w:rsidR="009D2F3E">
              <w:rPr>
                <w:rFonts w:cs="Arial"/>
                <w:color w:val="000000"/>
                <w:lang w:val="nl-BE" w:eastAsia="nl-BE"/>
              </w:rPr>
              <w:t>1</w:t>
            </w:r>
            <w:r w:rsidRPr="00F647C4">
              <w:rPr>
                <w:rFonts w:cs="Arial"/>
                <w:color w:val="000000"/>
                <w:lang w:val="nl-BE" w:eastAsia="nl-BE"/>
              </w:rPr>
              <w:t xml:space="preserve"> 000,00 €</w:t>
            </w:r>
          </w:p>
        </w:tc>
        <w:tc>
          <w:tcPr>
            <w:tcW w:w="1860" w:type="dxa"/>
            <w:tcBorders>
              <w:top w:val="nil"/>
              <w:left w:val="nil"/>
              <w:bottom w:val="single" w:sz="8" w:space="0" w:color="auto"/>
              <w:right w:val="single" w:sz="8" w:space="0" w:color="auto"/>
            </w:tcBorders>
            <w:shd w:val="clear" w:color="auto" w:fill="auto"/>
            <w:noWrap/>
            <w:vAlign w:val="center"/>
            <w:hideMark/>
          </w:tcPr>
          <w:p w14:paraId="16B93588" w14:textId="3DD1A0C0" w:rsidR="00F647C4" w:rsidRPr="00F647C4" w:rsidRDefault="00F647C4" w:rsidP="00F647C4">
            <w:pPr>
              <w:jc w:val="right"/>
              <w:rPr>
                <w:rFonts w:cs="Arial"/>
                <w:color w:val="000000"/>
                <w:lang w:val="nl-BE" w:eastAsia="nl-BE"/>
              </w:rPr>
            </w:pPr>
            <w:r w:rsidRPr="00F647C4">
              <w:rPr>
                <w:rFonts w:cs="Arial"/>
                <w:color w:val="000000"/>
                <w:lang w:val="nl-BE" w:eastAsia="nl-BE"/>
              </w:rPr>
              <w:t xml:space="preserve">1 </w:t>
            </w:r>
            <w:r w:rsidR="00E02DDC">
              <w:rPr>
                <w:rFonts w:cs="Arial"/>
                <w:color w:val="000000"/>
                <w:lang w:val="nl-BE" w:eastAsia="nl-BE"/>
              </w:rPr>
              <w:t>231</w:t>
            </w:r>
            <w:r w:rsidRPr="00F647C4">
              <w:rPr>
                <w:rFonts w:cs="Arial"/>
                <w:color w:val="000000"/>
                <w:lang w:val="nl-BE" w:eastAsia="nl-BE"/>
              </w:rPr>
              <w:t xml:space="preserve"> 000,00 €</w:t>
            </w:r>
          </w:p>
        </w:tc>
        <w:tc>
          <w:tcPr>
            <w:tcW w:w="1860" w:type="dxa"/>
            <w:tcBorders>
              <w:top w:val="nil"/>
              <w:left w:val="nil"/>
              <w:bottom w:val="single" w:sz="8" w:space="0" w:color="auto"/>
              <w:right w:val="single" w:sz="8" w:space="0" w:color="auto"/>
            </w:tcBorders>
            <w:shd w:val="clear" w:color="auto" w:fill="auto"/>
            <w:noWrap/>
            <w:vAlign w:val="center"/>
            <w:hideMark/>
          </w:tcPr>
          <w:p w14:paraId="5A475E93" w14:textId="5CC8F31E" w:rsidR="00F647C4" w:rsidRPr="00F647C4" w:rsidRDefault="00F647C4" w:rsidP="00D24E85">
            <w:pPr>
              <w:jc w:val="right"/>
              <w:rPr>
                <w:rFonts w:cs="Arial"/>
                <w:color w:val="000000"/>
                <w:lang w:val="nl-BE" w:eastAsia="nl-BE"/>
              </w:rPr>
            </w:pPr>
            <w:r w:rsidRPr="00F647C4">
              <w:rPr>
                <w:rFonts w:cs="Arial"/>
                <w:color w:val="000000"/>
                <w:lang w:val="nl-BE" w:eastAsia="nl-BE"/>
              </w:rPr>
              <w:t> </w:t>
            </w:r>
            <w:r w:rsidR="00E02DDC">
              <w:rPr>
                <w:rFonts w:cs="Arial"/>
                <w:color w:val="000000"/>
                <w:lang w:val="nl-BE" w:eastAsia="nl-BE"/>
              </w:rPr>
              <w:t>40</w:t>
            </w:r>
            <w:r w:rsidR="00D24E85">
              <w:rPr>
                <w:rFonts w:cs="Arial"/>
                <w:color w:val="000000"/>
                <w:lang w:val="nl-BE" w:eastAsia="nl-BE"/>
              </w:rPr>
              <w:t> 000,00 €</w:t>
            </w:r>
          </w:p>
        </w:tc>
        <w:tc>
          <w:tcPr>
            <w:tcW w:w="1860" w:type="dxa"/>
            <w:tcBorders>
              <w:top w:val="nil"/>
              <w:left w:val="nil"/>
              <w:bottom w:val="single" w:sz="8" w:space="0" w:color="auto"/>
              <w:right w:val="single" w:sz="8" w:space="0" w:color="auto"/>
            </w:tcBorders>
            <w:shd w:val="clear" w:color="auto" w:fill="auto"/>
            <w:noWrap/>
            <w:vAlign w:val="center"/>
            <w:hideMark/>
          </w:tcPr>
          <w:p w14:paraId="7F0401C5" w14:textId="245C65F6" w:rsidR="00F647C4" w:rsidRPr="00F647C4" w:rsidRDefault="00F647C4" w:rsidP="00F647C4">
            <w:pPr>
              <w:jc w:val="right"/>
              <w:rPr>
                <w:rFonts w:cs="Arial"/>
                <w:color w:val="000000"/>
                <w:lang w:val="nl-BE" w:eastAsia="nl-BE"/>
              </w:rPr>
            </w:pPr>
            <w:r w:rsidRPr="00F647C4">
              <w:rPr>
                <w:rFonts w:cs="Arial"/>
                <w:color w:val="000000"/>
                <w:lang w:val="nl-BE" w:eastAsia="nl-BE"/>
              </w:rPr>
              <w:t xml:space="preserve">1 </w:t>
            </w:r>
            <w:r w:rsidR="00E02DDC">
              <w:rPr>
                <w:rFonts w:cs="Arial"/>
                <w:color w:val="000000"/>
                <w:lang w:val="nl-BE" w:eastAsia="nl-BE"/>
              </w:rPr>
              <w:t>372</w:t>
            </w:r>
            <w:r w:rsidRPr="00F647C4">
              <w:rPr>
                <w:rFonts w:cs="Arial"/>
                <w:color w:val="000000"/>
                <w:lang w:val="nl-BE" w:eastAsia="nl-BE"/>
              </w:rPr>
              <w:t xml:space="preserve"> 000,00 €</w:t>
            </w:r>
          </w:p>
        </w:tc>
      </w:tr>
      <w:tr w:rsidR="00F647C4" w:rsidRPr="00F647C4" w14:paraId="716EDB15" w14:textId="77777777" w:rsidTr="00FE055C">
        <w:trPr>
          <w:trHeight w:val="585"/>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3484D09C" w14:textId="77777777" w:rsidR="00F647C4" w:rsidRPr="00F647C4" w:rsidRDefault="00F647C4" w:rsidP="00F647C4">
            <w:pPr>
              <w:ind w:firstLineChars="100" w:firstLine="220"/>
              <w:jc w:val="right"/>
              <w:rPr>
                <w:rFonts w:cs="Arial"/>
                <w:color w:val="000000"/>
                <w:lang w:val="nl-BE" w:eastAsia="nl-BE"/>
              </w:rPr>
            </w:pPr>
            <w:r w:rsidRPr="00F647C4">
              <w:rPr>
                <w:rFonts w:cs="Arial"/>
                <w:color w:val="000000"/>
                <w:lang w:val="nl-BE" w:eastAsia="nl-BE"/>
              </w:rPr>
              <w:t>Kostprijs veiligheidsopleiding BIB</w:t>
            </w:r>
          </w:p>
        </w:tc>
        <w:tc>
          <w:tcPr>
            <w:tcW w:w="1860" w:type="dxa"/>
            <w:tcBorders>
              <w:top w:val="nil"/>
              <w:left w:val="nil"/>
              <w:bottom w:val="single" w:sz="8" w:space="0" w:color="auto"/>
              <w:right w:val="single" w:sz="8" w:space="0" w:color="auto"/>
            </w:tcBorders>
            <w:shd w:val="clear" w:color="auto" w:fill="auto"/>
            <w:noWrap/>
            <w:vAlign w:val="center"/>
            <w:hideMark/>
          </w:tcPr>
          <w:p w14:paraId="6643D0E1" w14:textId="39A68A3D" w:rsidR="00F647C4" w:rsidRPr="00F647C4" w:rsidRDefault="00A37801" w:rsidP="00F647C4">
            <w:pPr>
              <w:jc w:val="right"/>
              <w:rPr>
                <w:rFonts w:cs="Arial"/>
                <w:color w:val="000000"/>
                <w:lang w:val="nl-BE" w:eastAsia="nl-BE"/>
              </w:rPr>
            </w:pPr>
            <w:r w:rsidRPr="00A37801">
              <w:rPr>
                <w:rFonts w:cs="Arial"/>
                <w:color w:val="000000"/>
                <w:lang w:val="nl-BE" w:eastAsia="nl-BE"/>
              </w:rPr>
              <w:t xml:space="preserve">7 </w:t>
            </w:r>
            <w:r w:rsidR="00D71ED2">
              <w:rPr>
                <w:rFonts w:cs="Arial"/>
                <w:color w:val="000000"/>
                <w:lang w:val="nl-BE" w:eastAsia="nl-BE"/>
              </w:rPr>
              <w:t>3</w:t>
            </w:r>
            <w:r w:rsidRPr="00A37801">
              <w:rPr>
                <w:rFonts w:cs="Arial"/>
                <w:color w:val="000000"/>
                <w:lang w:val="nl-BE" w:eastAsia="nl-BE"/>
              </w:rPr>
              <w:t>52,50 €</w:t>
            </w:r>
          </w:p>
        </w:tc>
        <w:tc>
          <w:tcPr>
            <w:tcW w:w="1860" w:type="dxa"/>
            <w:tcBorders>
              <w:top w:val="nil"/>
              <w:left w:val="nil"/>
              <w:bottom w:val="single" w:sz="8" w:space="0" w:color="auto"/>
              <w:right w:val="single" w:sz="8" w:space="0" w:color="auto"/>
            </w:tcBorders>
            <w:shd w:val="clear" w:color="auto" w:fill="auto"/>
            <w:noWrap/>
            <w:vAlign w:val="center"/>
            <w:hideMark/>
          </w:tcPr>
          <w:p w14:paraId="52B12A45" w14:textId="199899F6" w:rsidR="00F647C4" w:rsidRPr="00F647C4" w:rsidRDefault="00A37801" w:rsidP="00F647C4">
            <w:pPr>
              <w:jc w:val="right"/>
              <w:rPr>
                <w:rFonts w:cs="Arial"/>
                <w:color w:val="000000"/>
                <w:lang w:val="nl-BE" w:eastAsia="nl-BE"/>
              </w:rPr>
            </w:pPr>
            <w:r w:rsidRPr="00A37801">
              <w:rPr>
                <w:rFonts w:cs="Arial"/>
                <w:color w:val="000000"/>
                <w:lang w:val="nl-BE" w:eastAsia="nl-BE"/>
              </w:rPr>
              <w:t xml:space="preserve">53 </w:t>
            </w:r>
            <w:r w:rsidR="00D71ED2">
              <w:rPr>
                <w:rFonts w:cs="Arial"/>
                <w:color w:val="000000"/>
                <w:lang w:val="nl-BE" w:eastAsia="nl-BE"/>
              </w:rPr>
              <w:t>8</w:t>
            </w:r>
            <w:r w:rsidRPr="00A37801">
              <w:rPr>
                <w:rFonts w:cs="Arial"/>
                <w:color w:val="000000"/>
                <w:lang w:val="nl-BE" w:eastAsia="nl-BE"/>
              </w:rPr>
              <w:t>47,50 €</w:t>
            </w:r>
          </w:p>
        </w:tc>
        <w:tc>
          <w:tcPr>
            <w:tcW w:w="1860" w:type="dxa"/>
            <w:tcBorders>
              <w:top w:val="nil"/>
              <w:left w:val="nil"/>
              <w:bottom w:val="single" w:sz="8" w:space="0" w:color="auto"/>
              <w:right w:val="single" w:sz="8" w:space="0" w:color="auto"/>
            </w:tcBorders>
            <w:shd w:val="clear" w:color="auto" w:fill="auto"/>
            <w:noWrap/>
            <w:vAlign w:val="center"/>
          </w:tcPr>
          <w:p w14:paraId="71AF6D6F" w14:textId="24AB0940" w:rsidR="00F647C4" w:rsidRPr="00F647C4" w:rsidRDefault="00595D50" w:rsidP="00D24E85">
            <w:pPr>
              <w:jc w:val="right"/>
              <w:rPr>
                <w:rFonts w:cs="Arial"/>
                <w:color w:val="000000"/>
                <w:lang w:val="nl-BE" w:eastAsia="nl-BE"/>
              </w:rPr>
            </w:pPr>
            <w:r>
              <w:rPr>
                <w:rFonts w:cs="Arial"/>
                <w:color w:val="000000"/>
                <w:lang w:val="nl-BE" w:eastAsia="nl-BE"/>
              </w:rPr>
              <w:t>16 </w:t>
            </w:r>
            <w:r w:rsidR="00C634CC">
              <w:rPr>
                <w:rFonts w:cs="Arial"/>
                <w:color w:val="000000"/>
                <w:lang w:val="nl-BE" w:eastAsia="nl-BE"/>
              </w:rPr>
              <w:t>440</w:t>
            </w:r>
            <w:r>
              <w:rPr>
                <w:rFonts w:cs="Arial"/>
                <w:color w:val="000000"/>
                <w:lang w:val="nl-BE" w:eastAsia="nl-BE"/>
              </w:rPr>
              <w:t>,0</w:t>
            </w:r>
            <w:r w:rsidR="001F7EE8">
              <w:rPr>
                <w:rFonts w:cs="Arial"/>
                <w:color w:val="000000"/>
                <w:lang w:val="nl-BE" w:eastAsia="nl-BE"/>
              </w:rPr>
              <w:t xml:space="preserve"> €</w:t>
            </w:r>
          </w:p>
        </w:tc>
        <w:tc>
          <w:tcPr>
            <w:tcW w:w="1860" w:type="dxa"/>
            <w:tcBorders>
              <w:top w:val="nil"/>
              <w:left w:val="nil"/>
              <w:bottom w:val="single" w:sz="8" w:space="0" w:color="auto"/>
              <w:right w:val="single" w:sz="8" w:space="0" w:color="auto"/>
            </w:tcBorders>
            <w:shd w:val="clear" w:color="auto" w:fill="auto"/>
            <w:noWrap/>
            <w:vAlign w:val="center"/>
            <w:hideMark/>
          </w:tcPr>
          <w:p w14:paraId="72062964" w14:textId="42E8CD85" w:rsidR="00F647C4" w:rsidRPr="00F647C4" w:rsidRDefault="00C634CC" w:rsidP="00F647C4">
            <w:pPr>
              <w:jc w:val="right"/>
              <w:rPr>
                <w:rFonts w:cs="Arial"/>
                <w:color w:val="000000"/>
                <w:lang w:val="nl-BE" w:eastAsia="nl-BE"/>
              </w:rPr>
            </w:pPr>
            <w:r>
              <w:rPr>
                <w:rFonts w:cs="Arial"/>
                <w:color w:val="000000"/>
                <w:lang w:val="nl-BE" w:eastAsia="nl-BE"/>
              </w:rPr>
              <w:t>77 640</w:t>
            </w:r>
            <w:r w:rsidR="003A5C5F">
              <w:rPr>
                <w:rFonts w:cs="Arial"/>
                <w:color w:val="000000"/>
                <w:lang w:val="nl-BE" w:eastAsia="nl-BE"/>
              </w:rPr>
              <w:t>,00</w:t>
            </w:r>
            <w:r w:rsidR="00F647C4" w:rsidRPr="00F647C4">
              <w:rPr>
                <w:rFonts w:cs="Arial"/>
                <w:color w:val="000000"/>
                <w:lang w:val="nl-BE" w:eastAsia="nl-BE"/>
              </w:rPr>
              <w:t>€</w:t>
            </w:r>
          </w:p>
        </w:tc>
      </w:tr>
      <w:tr w:rsidR="00F647C4" w:rsidRPr="00F647C4" w14:paraId="589C1B85" w14:textId="77777777" w:rsidTr="00595D50">
        <w:trPr>
          <w:trHeight w:val="315"/>
        </w:trPr>
        <w:tc>
          <w:tcPr>
            <w:tcW w:w="2948" w:type="dxa"/>
            <w:tcBorders>
              <w:top w:val="nil"/>
              <w:left w:val="nil"/>
              <w:bottom w:val="single" w:sz="8" w:space="0" w:color="auto"/>
              <w:right w:val="single" w:sz="8" w:space="0" w:color="auto"/>
            </w:tcBorders>
            <w:shd w:val="clear" w:color="000000" w:fill="641544"/>
            <w:noWrap/>
            <w:vAlign w:val="center"/>
            <w:hideMark/>
          </w:tcPr>
          <w:p w14:paraId="44D7BB46" w14:textId="77777777" w:rsidR="00F647C4" w:rsidRPr="00F647C4" w:rsidRDefault="00F647C4" w:rsidP="00F647C4">
            <w:pPr>
              <w:ind w:firstLineChars="100" w:firstLine="221"/>
              <w:jc w:val="right"/>
              <w:rPr>
                <w:rFonts w:cs="Arial"/>
                <w:b/>
                <w:bCs/>
                <w:color w:val="FFFFFF"/>
                <w:u w:val="single"/>
                <w:lang w:val="nl-BE" w:eastAsia="nl-BE"/>
              </w:rPr>
            </w:pPr>
            <w:r w:rsidRPr="00F647C4">
              <w:rPr>
                <w:rFonts w:cs="Arial"/>
                <w:b/>
                <w:bCs/>
                <w:color w:val="FFFFFF"/>
                <w:u w:val="single"/>
                <w:lang w:val="nl-BE" w:eastAsia="nl-BE"/>
              </w:rPr>
              <w:t>Totaal</w:t>
            </w:r>
          </w:p>
        </w:tc>
        <w:tc>
          <w:tcPr>
            <w:tcW w:w="1860" w:type="dxa"/>
            <w:tcBorders>
              <w:top w:val="nil"/>
              <w:left w:val="nil"/>
              <w:bottom w:val="single" w:sz="8" w:space="0" w:color="auto"/>
              <w:right w:val="single" w:sz="8" w:space="0" w:color="auto"/>
            </w:tcBorders>
            <w:shd w:val="clear" w:color="000000" w:fill="641544"/>
            <w:noWrap/>
            <w:vAlign w:val="center"/>
          </w:tcPr>
          <w:p w14:paraId="23385601" w14:textId="62685CEC" w:rsidR="00F647C4" w:rsidRPr="00F647C4" w:rsidRDefault="00A37801" w:rsidP="00F647C4">
            <w:pPr>
              <w:jc w:val="right"/>
              <w:rPr>
                <w:rFonts w:cs="Arial"/>
                <w:b/>
                <w:bCs/>
                <w:color w:val="FFFFFF"/>
                <w:u w:val="single"/>
                <w:lang w:val="nl-BE" w:eastAsia="nl-BE"/>
              </w:rPr>
            </w:pPr>
            <w:r w:rsidRPr="00A37801">
              <w:rPr>
                <w:rFonts w:cs="Arial"/>
                <w:b/>
                <w:bCs/>
                <w:color w:val="FFFFFF"/>
                <w:u w:val="single"/>
                <w:lang w:val="nl-BE" w:eastAsia="nl-BE"/>
              </w:rPr>
              <w:t>583</w:t>
            </w:r>
            <w:r>
              <w:rPr>
                <w:rFonts w:cs="Arial"/>
                <w:b/>
                <w:bCs/>
                <w:color w:val="FFFFFF"/>
                <w:u w:val="single"/>
                <w:lang w:val="nl-BE" w:eastAsia="nl-BE"/>
              </w:rPr>
              <w:t xml:space="preserve"> </w:t>
            </w:r>
            <w:r w:rsidR="00D71ED2">
              <w:rPr>
                <w:rFonts w:cs="Arial"/>
                <w:b/>
                <w:bCs/>
                <w:color w:val="FFFFFF"/>
                <w:u w:val="single"/>
                <w:lang w:val="nl-BE" w:eastAsia="nl-BE"/>
              </w:rPr>
              <w:t>2</w:t>
            </w:r>
            <w:r w:rsidRPr="00A37801">
              <w:rPr>
                <w:rFonts w:cs="Arial"/>
                <w:b/>
                <w:bCs/>
                <w:color w:val="FFFFFF"/>
                <w:u w:val="single"/>
                <w:lang w:val="nl-BE" w:eastAsia="nl-BE"/>
              </w:rPr>
              <w:t>91,47</w:t>
            </w:r>
          </w:p>
        </w:tc>
        <w:tc>
          <w:tcPr>
            <w:tcW w:w="1860" w:type="dxa"/>
            <w:tcBorders>
              <w:top w:val="nil"/>
              <w:left w:val="nil"/>
              <w:bottom w:val="single" w:sz="8" w:space="0" w:color="auto"/>
              <w:right w:val="single" w:sz="8" w:space="0" w:color="auto"/>
            </w:tcBorders>
            <w:shd w:val="clear" w:color="000000" w:fill="641544"/>
            <w:noWrap/>
            <w:vAlign w:val="center"/>
          </w:tcPr>
          <w:p w14:paraId="43483B94" w14:textId="19F90919" w:rsidR="00F647C4" w:rsidRPr="00F647C4" w:rsidRDefault="00A37801" w:rsidP="00F647C4">
            <w:pPr>
              <w:jc w:val="right"/>
              <w:rPr>
                <w:rFonts w:cs="Arial"/>
                <w:b/>
                <w:bCs/>
                <w:color w:val="FFFFFF"/>
                <w:u w:val="single"/>
                <w:lang w:val="nl-BE" w:eastAsia="nl-BE"/>
              </w:rPr>
            </w:pPr>
            <w:r w:rsidRPr="00A37801">
              <w:rPr>
                <w:rFonts w:cs="Arial"/>
                <w:b/>
                <w:bCs/>
                <w:color w:val="FFFFFF"/>
                <w:u w:val="single"/>
                <w:lang w:val="nl-BE" w:eastAsia="nl-BE"/>
              </w:rPr>
              <w:t>1</w:t>
            </w:r>
            <w:r>
              <w:rPr>
                <w:rFonts w:cs="Arial"/>
                <w:b/>
                <w:bCs/>
                <w:color w:val="FFFFFF"/>
                <w:u w:val="single"/>
                <w:lang w:val="nl-BE" w:eastAsia="nl-BE"/>
              </w:rPr>
              <w:t> </w:t>
            </w:r>
            <w:r w:rsidRPr="00A37801">
              <w:rPr>
                <w:rFonts w:cs="Arial"/>
                <w:b/>
                <w:bCs/>
                <w:color w:val="FFFFFF"/>
                <w:u w:val="single"/>
                <w:lang w:val="nl-BE" w:eastAsia="nl-BE"/>
              </w:rPr>
              <w:t>93</w:t>
            </w:r>
            <w:r w:rsidR="00D71ED2">
              <w:rPr>
                <w:rFonts w:cs="Arial"/>
                <w:b/>
                <w:bCs/>
                <w:color w:val="FFFFFF"/>
                <w:u w:val="single"/>
                <w:lang w:val="nl-BE" w:eastAsia="nl-BE"/>
              </w:rPr>
              <w:t>3</w:t>
            </w:r>
            <w:r>
              <w:rPr>
                <w:rFonts w:cs="Arial"/>
                <w:b/>
                <w:bCs/>
                <w:color w:val="FFFFFF"/>
                <w:u w:val="single"/>
                <w:lang w:val="nl-BE" w:eastAsia="nl-BE"/>
              </w:rPr>
              <w:t xml:space="preserve"> </w:t>
            </w:r>
            <w:r w:rsidR="00D71ED2">
              <w:rPr>
                <w:rFonts w:cs="Arial"/>
                <w:b/>
                <w:bCs/>
                <w:color w:val="FFFFFF"/>
                <w:u w:val="single"/>
                <w:lang w:val="nl-BE" w:eastAsia="nl-BE"/>
              </w:rPr>
              <w:t>0</w:t>
            </w:r>
            <w:r w:rsidRPr="00A37801">
              <w:rPr>
                <w:rFonts w:cs="Arial"/>
                <w:b/>
                <w:bCs/>
                <w:color w:val="FFFFFF"/>
                <w:u w:val="single"/>
                <w:lang w:val="nl-BE" w:eastAsia="nl-BE"/>
              </w:rPr>
              <w:t>43,88</w:t>
            </w:r>
          </w:p>
        </w:tc>
        <w:tc>
          <w:tcPr>
            <w:tcW w:w="1860" w:type="dxa"/>
            <w:tcBorders>
              <w:top w:val="nil"/>
              <w:left w:val="nil"/>
              <w:bottom w:val="single" w:sz="8" w:space="0" w:color="auto"/>
              <w:right w:val="single" w:sz="8" w:space="0" w:color="auto"/>
            </w:tcBorders>
            <w:shd w:val="clear" w:color="000000" w:fill="641544"/>
            <w:noWrap/>
            <w:vAlign w:val="center"/>
          </w:tcPr>
          <w:p w14:paraId="45228717" w14:textId="40C38B70" w:rsidR="00F647C4" w:rsidRPr="00F647C4" w:rsidRDefault="00A37801" w:rsidP="00D24E85">
            <w:pPr>
              <w:jc w:val="right"/>
              <w:rPr>
                <w:rFonts w:cs="Arial"/>
                <w:b/>
                <w:bCs/>
                <w:color w:val="FFFFFF"/>
                <w:u w:val="single"/>
                <w:lang w:val="nl-BE" w:eastAsia="nl-BE"/>
              </w:rPr>
            </w:pPr>
            <w:r>
              <w:rPr>
                <w:rFonts w:cs="Arial"/>
                <w:b/>
                <w:bCs/>
                <w:color w:val="FFFFFF"/>
                <w:u w:val="single"/>
                <w:lang w:val="nl-BE" w:eastAsia="nl-BE"/>
              </w:rPr>
              <w:t>56 440 €</w:t>
            </w:r>
          </w:p>
        </w:tc>
        <w:tc>
          <w:tcPr>
            <w:tcW w:w="1860" w:type="dxa"/>
            <w:tcBorders>
              <w:top w:val="nil"/>
              <w:left w:val="nil"/>
              <w:bottom w:val="single" w:sz="8" w:space="0" w:color="auto"/>
              <w:right w:val="single" w:sz="8" w:space="0" w:color="auto"/>
            </w:tcBorders>
            <w:shd w:val="clear" w:color="000000" w:fill="641544"/>
            <w:noWrap/>
            <w:vAlign w:val="center"/>
          </w:tcPr>
          <w:p w14:paraId="58A54D87" w14:textId="7778BAC5" w:rsidR="00F647C4" w:rsidRPr="00F647C4" w:rsidRDefault="00C634CC" w:rsidP="00F647C4">
            <w:pPr>
              <w:jc w:val="right"/>
              <w:rPr>
                <w:rFonts w:cs="Arial"/>
                <w:b/>
                <w:bCs/>
                <w:color w:val="FFFFFF"/>
                <w:u w:val="single"/>
                <w:lang w:val="nl-BE" w:eastAsia="nl-BE"/>
              </w:rPr>
            </w:pPr>
            <w:r w:rsidRPr="00C634CC">
              <w:rPr>
                <w:rFonts w:cs="Arial"/>
                <w:b/>
                <w:bCs/>
                <w:color w:val="FFFFFF"/>
                <w:u w:val="single"/>
                <w:lang w:val="nl-BE" w:eastAsia="nl-BE"/>
              </w:rPr>
              <w:t>2</w:t>
            </w:r>
            <w:r>
              <w:rPr>
                <w:rFonts w:cs="Arial"/>
                <w:b/>
                <w:bCs/>
                <w:color w:val="FFFFFF"/>
                <w:u w:val="single"/>
                <w:lang w:val="nl-BE" w:eastAsia="nl-BE"/>
              </w:rPr>
              <w:t> </w:t>
            </w:r>
            <w:r w:rsidRPr="00C634CC">
              <w:rPr>
                <w:rFonts w:cs="Arial"/>
                <w:b/>
                <w:bCs/>
                <w:color w:val="FFFFFF"/>
                <w:u w:val="single"/>
                <w:lang w:val="nl-BE" w:eastAsia="nl-BE"/>
              </w:rPr>
              <w:t>572</w:t>
            </w:r>
            <w:r>
              <w:rPr>
                <w:rFonts w:cs="Arial"/>
                <w:b/>
                <w:bCs/>
                <w:color w:val="FFFFFF"/>
                <w:u w:val="single"/>
                <w:lang w:val="nl-BE" w:eastAsia="nl-BE"/>
              </w:rPr>
              <w:t xml:space="preserve"> </w:t>
            </w:r>
            <w:r w:rsidRPr="00C634CC">
              <w:rPr>
                <w:rFonts w:cs="Arial"/>
                <w:b/>
                <w:bCs/>
                <w:color w:val="FFFFFF"/>
                <w:u w:val="single"/>
                <w:lang w:val="nl-BE" w:eastAsia="nl-BE"/>
              </w:rPr>
              <w:t>775,35</w:t>
            </w:r>
            <w:r>
              <w:rPr>
                <w:rFonts w:cs="Arial"/>
                <w:b/>
                <w:bCs/>
                <w:color w:val="FFFFFF"/>
                <w:u w:val="single"/>
                <w:lang w:val="nl-BE" w:eastAsia="nl-BE"/>
              </w:rPr>
              <w:t xml:space="preserve"> €</w:t>
            </w:r>
          </w:p>
        </w:tc>
      </w:tr>
    </w:tbl>
    <w:p w14:paraId="323F84F9" w14:textId="58F37E44" w:rsidR="0090433F" w:rsidRDefault="0090433F" w:rsidP="0090433F">
      <w:pPr>
        <w:rPr>
          <w:lang w:val="nl-BE"/>
        </w:rPr>
      </w:pPr>
    </w:p>
    <w:p w14:paraId="1F64865C" w14:textId="0ED2E09E" w:rsidR="0030270E" w:rsidRDefault="0030270E" w:rsidP="00AB70B0">
      <w:pPr>
        <w:pStyle w:val="Kop1"/>
        <w:numPr>
          <w:ilvl w:val="0"/>
          <w:numId w:val="31"/>
        </w:numPr>
        <w:rPr>
          <w:lang w:val="nl-BE"/>
        </w:rPr>
      </w:pPr>
      <w:r>
        <w:rPr>
          <w:lang w:val="nl-BE"/>
        </w:rPr>
        <w:t>Het aantal bereikte jongeren</w:t>
      </w:r>
    </w:p>
    <w:p w14:paraId="4AFFD75A" w14:textId="6CBABD56" w:rsidR="0030270E" w:rsidRDefault="0030270E" w:rsidP="0030270E">
      <w:pPr>
        <w:rPr>
          <w:lang w:val="nl-BE"/>
        </w:rPr>
      </w:pPr>
    </w:p>
    <w:p w14:paraId="76840C25" w14:textId="49B42187" w:rsidR="00072AD7" w:rsidRPr="00072AD7" w:rsidRDefault="00072AD7" w:rsidP="00F647C4">
      <w:pPr>
        <w:pStyle w:val="Bijschrift"/>
        <w:keepNext/>
        <w:spacing w:after="0"/>
        <w:rPr>
          <w:lang w:val="nl-BE"/>
        </w:rPr>
      </w:pPr>
      <w:r w:rsidRPr="00072AD7">
        <w:rPr>
          <w:lang w:val="nl-BE"/>
        </w:rPr>
        <w:t>Tabel</w:t>
      </w:r>
      <w:r w:rsidR="00382511" w:rsidRPr="00382511">
        <w:rPr>
          <w:lang w:val="nl-BE"/>
        </w:rPr>
        <w:t xml:space="preserve"> 1</w:t>
      </w:r>
      <w:r w:rsidRPr="00072AD7">
        <w:rPr>
          <w:lang w:val="nl-BE"/>
        </w:rPr>
        <w:t>: aantal bereikte jongeren per actie</w:t>
      </w:r>
    </w:p>
    <w:tbl>
      <w:tblPr>
        <w:tblW w:w="9580" w:type="dxa"/>
        <w:tblCellMar>
          <w:left w:w="70" w:type="dxa"/>
          <w:right w:w="70" w:type="dxa"/>
        </w:tblCellMar>
        <w:tblLook w:val="04A0" w:firstRow="1" w:lastRow="0" w:firstColumn="1" w:lastColumn="0" w:noHBand="0" w:noVBand="1"/>
      </w:tblPr>
      <w:tblGrid>
        <w:gridCol w:w="4660"/>
        <w:gridCol w:w="820"/>
        <w:gridCol w:w="820"/>
        <w:gridCol w:w="820"/>
        <w:gridCol w:w="820"/>
        <w:gridCol w:w="820"/>
        <w:gridCol w:w="820"/>
      </w:tblGrid>
      <w:tr w:rsidR="002F410A" w:rsidRPr="00E7489D" w14:paraId="0DDD8F0F" w14:textId="77777777" w:rsidTr="002F410A">
        <w:trPr>
          <w:trHeight w:val="615"/>
        </w:trPr>
        <w:tc>
          <w:tcPr>
            <w:tcW w:w="466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3C9F05A4" w14:textId="77777777" w:rsidR="002F410A" w:rsidRPr="002F410A" w:rsidRDefault="002F410A" w:rsidP="002F410A">
            <w:pPr>
              <w:jc w:val="left"/>
              <w:rPr>
                <w:rFonts w:cs="Arial"/>
                <w:b/>
                <w:bCs/>
                <w:color w:val="FFFFFF"/>
                <w:lang w:val="nl-BE" w:eastAsia="nl-BE"/>
              </w:rPr>
            </w:pPr>
            <w:r w:rsidRPr="002F410A">
              <w:rPr>
                <w:rFonts w:cs="Arial"/>
                <w:b/>
                <w:bCs/>
                <w:color w:val="FFFFFF"/>
                <w:lang w:val="nl-BE" w:eastAsia="nl-BE"/>
              </w:rPr>
              <w:t> </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3BA83C3F" w14:textId="77777777" w:rsidR="002F410A" w:rsidRPr="002F410A" w:rsidRDefault="002F410A" w:rsidP="002F410A">
            <w:pPr>
              <w:jc w:val="center"/>
              <w:rPr>
                <w:rFonts w:cs="Arial"/>
                <w:b/>
                <w:bCs/>
                <w:color w:val="FFFFFF"/>
                <w:lang w:val="nl-BE" w:eastAsia="nl-BE"/>
              </w:rPr>
            </w:pPr>
            <w:r w:rsidRPr="002F410A">
              <w:rPr>
                <w:rFonts w:cs="Arial"/>
                <w:b/>
                <w:bCs/>
                <w:color w:val="FFFFFF"/>
                <w:lang w:val="nl-BE" w:eastAsia="nl-BE"/>
              </w:rPr>
              <w:t>Het aantal bereikte jongere</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401C044B" w14:textId="77777777" w:rsidR="002F410A" w:rsidRPr="002F410A" w:rsidRDefault="002F410A" w:rsidP="002F410A">
            <w:pPr>
              <w:jc w:val="center"/>
              <w:rPr>
                <w:rFonts w:cs="Arial"/>
                <w:b/>
                <w:bCs/>
                <w:color w:val="FFFFFF"/>
                <w:lang w:val="nl-BE" w:eastAsia="nl-BE"/>
              </w:rPr>
            </w:pPr>
            <w:r w:rsidRPr="002F410A">
              <w:rPr>
                <w:rFonts w:cs="Arial"/>
                <w:b/>
                <w:bCs/>
                <w:color w:val="FFFFFF"/>
                <w:lang w:val="nl-BE" w:eastAsia="nl-BE"/>
              </w:rPr>
              <w:t>Het aantal jongeren dat het traject heeft afgelegd</w:t>
            </w:r>
          </w:p>
        </w:tc>
      </w:tr>
      <w:tr w:rsidR="002F410A" w:rsidRPr="002F410A" w14:paraId="11E1E171" w14:textId="77777777" w:rsidTr="002F410A">
        <w:trPr>
          <w:trHeight w:val="300"/>
        </w:trPr>
        <w:tc>
          <w:tcPr>
            <w:tcW w:w="4660" w:type="dxa"/>
            <w:tcBorders>
              <w:top w:val="nil"/>
              <w:left w:val="single" w:sz="4" w:space="0" w:color="auto"/>
              <w:bottom w:val="single" w:sz="4" w:space="0" w:color="auto"/>
              <w:right w:val="single" w:sz="4" w:space="0" w:color="auto"/>
            </w:tcBorders>
            <w:shd w:val="clear" w:color="000000" w:fill="E6A800"/>
            <w:noWrap/>
            <w:vAlign w:val="bottom"/>
            <w:hideMark/>
          </w:tcPr>
          <w:p w14:paraId="07C5F5D0" w14:textId="77777777" w:rsidR="002F410A" w:rsidRPr="002F410A" w:rsidRDefault="002F410A" w:rsidP="002F410A">
            <w:pPr>
              <w:jc w:val="left"/>
              <w:rPr>
                <w:rFonts w:cs="Arial"/>
                <w:b/>
                <w:bCs/>
                <w:color w:val="000000"/>
                <w:lang w:val="nl-BE" w:eastAsia="nl-BE"/>
              </w:rPr>
            </w:pPr>
            <w:r w:rsidRPr="002F410A">
              <w:rPr>
                <w:rFonts w:cs="Arial"/>
                <w:b/>
                <w:bCs/>
                <w:color w:val="000000"/>
                <w:lang w:val="nl-BE" w:eastAsia="nl-BE"/>
              </w:rPr>
              <w:t> </w:t>
            </w:r>
          </w:p>
        </w:tc>
        <w:tc>
          <w:tcPr>
            <w:tcW w:w="820" w:type="dxa"/>
            <w:tcBorders>
              <w:top w:val="nil"/>
              <w:left w:val="nil"/>
              <w:bottom w:val="single" w:sz="4" w:space="0" w:color="auto"/>
              <w:right w:val="single" w:sz="4" w:space="0" w:color="auto"/>
            </w:tcBorders>
            <w:shd w:val="clear" w:color="000000" w:fill="E6A800"/>
            <w:vAlign w:val="bottom"/>
            <w:hideMark/>
          </w:tcPr>
          <w:p w14:paraId="5073EB5A"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2016</w:t>
            </w:r>
          </w:p>
        </w:tc>
        <w:tc>
          <w:tcPr>
            <w:tcW w:w="820" w:type="dxa"/>
            <w:tcBorders>
              <w:top w:val="nil"/>
              <w:left w:val="nil"/>
              <w:bottom w:val="single" w:sz="4" w:space="0" w:color="auto"/>
              <w:right w:val="single" w:sz="4" w:space="0" w:color="auto"/>
            </w:tcBorders>
            <w:shd w:val="clear" w:color="000000" w:fill="E6A800"/>
            <w:vAlign w:val="bottom"/>
            <w:hideMark/>
          </w:tcPr>
          <w:p w14:paraId="0A18BDC8"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2017</w:t>
            </w:r>
          </w:p>
        </w:tc>
        <w:tc>
          <w:tcPr>
            <w:tcW w:w="820" w:type="dxa"/>
            <w:tcBorders>
              <w:top w:val="nil"/>
              <w:left w:val="nil"/>
              <w:bottom w:val="single" w:sz="4" w:space="0" w:color="auto"/>
              <w:right w:val="single" w:sz="4" w:space="0" w:color="auto"/>
            </w:tcBorders>
            <w:shd w:val="clear" w:color="000000" w:fill="E6A800"/>
            <w:noWrap/>
            <w:vAlign w:val="bottom"/>
            <w:hideMark/>
          </w:tcPr>
          <w:p w14:paraId="72354C36"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Totaal</w:t>
            </w:r>
          </w:p>
        </w:tc>
        <w:tc>
          <w:tcPr>
            <w:tcW w:w="820" w:type="dxa"/>
            <w:tcBorders>
              <w:top w:val="nil"/>
              <w:left w:val="nil"/>
              <w:bottom w:val="single" w:sz="4" w:space="0" w:color="auto"/>
              <w:right w:val="single" w:sz="4" w:space="0" w:color="auto"/>
            </w:tcBorders>
            <w:shd w:val="clear" w:color="000000" w:fill="E6A800"/>
            <w:noWrap/>
            <w:vAlign w:val="bottom"/>
            <w:hideMark/>
          </w:tcPr>
          <w:p w14:paraId="01B9BA6B"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2016</w:t>
            </w:r>
          </w:p>
        </w:tc>
        <w:tc>
          <w:tcPr>
            <w:tcW w:w="820" w:type="dxa"/>
            <w:tcBorders>
              <w:top w:val="nil"/>
              <w:left w:val="nil"/>
              <w:bottom w:val="single" w:sz="4" w:space="0" w:color="auto"/>
              <w:right w:val="single" w:sz="4" w:space="0" w:color="auto"/>
            </w:tcBorders>
            <w:shd w:val="clear" w:color="000000" w:fill="E6A800"/>
            <w:noWrap/>
            <w:vAlign w:val="bottom"/>
            <w:hideMark/>
          </w:tcPr>
          <w:p w14:paraId="4D3145A8"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2017</w:t>
            </w:r>
          </w:p>
        </w:tc>
        <w:tc>
          <w:tcPr>
            <w:tcW w:w="820" w:type="dxa"/>
            <w:tcBorders>
              <w:top w:val="nil"/>
              <w:left w:val="nil"/>
              <w:bottom w:val="single" w:sz="4" w:space="0" w:color="auto"/>
              <w:right w:val="single" w:sz="4" w:space="0" w:color="auto"/>
            </w:tcBorders>
            <w:shd w:val="clear" w:color="000000" w:fill="E6A800"/>
            <w:noWrap/>
            <w:vAlign w:val="bottom"/>
            <w:hideMark/>
          </w:tcPr>
          <w:p w14:paraId="764A0D01"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Totaal</w:t>
            </w:r>
          </w:p>
        </w:tc>
      </w:tr>
      <w:tr w:rsidR="002F410A" w:rsidRPr="002F410A" w14:paraId="6B36278F"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21926C1E"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Duurzame toeleiding naar de bouwsector</w:t>
            </w:r>
          </w:p>
        </w:tc>
        <w:tc>
          <w:tcPr>
            <w:tcW w:w="820" w:type="dxa"/>
            <w:tcBorders>
              <w:top w:val="nil"/>
              <w:left w:val="nil"/>
              <w:bottom w:val="single" w:sz="4" w:space="0" w:color="auto"/>
              <w:right w:val="single" w:sz="4" w:space="0" w:color="auto"/>
            </w:tcBorders>
            <w:shd w:val="clear" w:color="auto" w:fill="auto"/>
            <w:noWrap/>
            <w:vAlign w:val="bottom"/>
            <w:hideMark/>
          </w:tcPr>
          <w:p w14:paraId="094A79FE" w14:textId="77777777" w:rsidR="002F410A" w:rsidRPr="002F410A" w:rsidRDefault="002F410A" w:rsidP="002F410A">
            <w:pPr>
              <w:jc w:val="right"/>
              <w:rPr>
                <w:rFonts w:cs="Arial"/>
                <w:color w:val="000000"/>
                <w:lang w:val="nl-BE" w:eastAsia="nl-BE"/>
              </w:rPr>
            </w:pPr>
            <w:r w:rsidRPr="002F410A">
              <w:rPr>
                <w:rFonts w:cs="Arial"/>
                <w:color w:val="000000"/>
                <w:lang w:val="nl-BE" w:eastAsia="nl-BE"/>
              </w:rPr>
              <w:t>6 656</w:t>
            </w:r>
          </w:p>
        </w:tc>
        <w:tc>
          <w:tcPr>
            <w:tcW w:w="820" w:type="dxa"/>
            <w:tcBorders>
              <w:top w:val="nil"/>
              <w:left w:val="nil"/>
              <w:bottom w:val="single" w:sz="4" w:space="0" w:color="auto"/>
              <w:right w:val="single" w:sz="4" w:space="0" w:color="auto"/>
            </w:tcBorders>
            <w:shd w:val="clear" w:color="auto" w:fill="auto"/>
            <w:noWrap/>
            <w:vAlign w:val="bottom"/>
            <w:hideMark/>
          </w:tcPr>
          <w:p w14:paraId="0936B681" w14:textId="77777777" w:rsidR="002F410A" w:rsidRPr="002F410A" w:rsidRDefault="002F410A" w:rsidP="002F410A">
            <w:pPr>
              <w:jc w:val="right"/>
              <w:rPr>
                <w:rFonts w:cs="Arial"/>
                <w:color w:val="000000"/>
                <w:lang w:val="nl-BE" w:eastAsia="nl-BE"/>
              </w:rPr>
            </w:pPr>
            <w:r w:rsidRPr="002F410A">
              <w:rPr>
                <w:rFonts w:cs="Arial"/>
                <w:color w:val="000000"/>
                <w:lang w:val="nl-BE" w:eastAsia="nl-BE"/>
              </w:rPr>
              <w:t>11 044</w:t>
            </w:r>
          </w:p>
        </w:tc>
        <w:tc>
          <w:tcPr>
            <w:tcW w:w="820" w:type="dxa"/>
            <w:tcBorders>
              <w:top w:val="nil"/>
              <w:left w:val="nil"/>
              <w:bottom w:val="single" w:sz="4" w:space="0" w:color="auto"/>
              <w:right w:val="single" w:sz="4" w:space="0" w:color="auto"/>
            </w:tcBorders>
            <w:shd w:val="clear" w:color="auto" w:fill="auto"/>
            <w:noWrap/>
            <w:vAlign w:val="bottom"/>
            <w:hideMark/>
          </w:tcPr>
          <w:p w14:paraId="1304334E" w14:textId="77777777" w:rsidR="002F410A" w:rsidRPr="002F410A" w:rsidRDefault="002F410A" w:rsidP="002F410A">
            <w:pPr>
              <w:jc w:val="right"/>
              <w:rPr>
                <w:rFonts w:cs="Arial"/>
                <w:color w:val="000000"/>
                <w:lang w:val="nl-BE" w:eastAsia="nl-BE"/>
              </w:rPr>
            </w:pPr>
            <w:r w:rsidRPr="002F410A">
              <w:rPr>
                <w:rFonts w:cs="Arial"/>
                <w:color w:val="000000"/>
                <w:lang w:val="nl-BE" w:eastAsia="nl-BE"/>
              </w:rPr>
              <w:t>17 700</w:t>
            </w:r>
          </w:p>
        </w:tc>
        <w:tc>
          <w:tcPr>
            <w:tcW w:w="820" w:type="dxa"/>
            <w:tcBorders>
              <w:top w:val="nil"/>
              <w:left w:val="nil"/>
              <w:bottom w:val="single" w:sz="4" w:space="0" w:color="auto"/>
              <w:right w:val="single" w:sz="4" w:space="0" w:color="auto"/>
            </w:tcBorders>
            <w:shd w:val="clear" w:color="000000" w:fill="AEAAAA"/>
            <w:noWrap/>
            <w:vAlign w:val="bottom"/>
            <w:hideMark/>
          </w:tcPr>
          <w:p w14:paraId="2330F2E8"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27E37145"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5B7D2660"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r>
      <w:tr w:rsidR="002F410A" w:rsidRPr="002F410A" w14:paraId="757E21B3" w14:textId="77777777" w:rsidTr="00595D50">
        <w:trPr>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7988E5D"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Opleidingssessies onderwijs i.v.m. veiligheid en gezondheid op het werk</w:t>
            </w:r>
          </w:p>
        </w:tc>
        <w:tc>
          <w:tcPr>
            <w:tcW w:w="820" w:type="dxa"/>
            <w:tcBorders>
              <w:top w:val="nil"/>
              <w:left w:val="nil"/>
              <w:bottom w:val="single" w:sz="4" w:space="0" w:color="auto"/>
              <w:right w:val="single" w:sz="4" w:space="0" w:color="auto"/>
            </w:tcBorders>
            <w:shd w:val="clear" w:color="auto" w:fill="auto"/>
            <w:noWrap/>
            <w:vAlign w:val="bottom"/>
            <w:hideMark/>
          </w:tcPr>
          <w:p w14:paraId="529A5189" w14:textId="1DE9C0AE" w:rsidR="002F410A" w:rsidRPr="002F410A" w:rsidRDefault="00C70F19" w:rsidP="002F410A">
            <w:pPr>
              <w:jc w:val="right"/>
              <w:rPr>
                <w:rFonts w:cs="Arial"/>
                <w:color w:val="000000"/>
                <w:lang w:val="nl-BE" w:eastAsia="nl-BE"/>
              </w:rPr>
            </w:pPr>
            <w:r>
              <w:rPr>
                <w:rFonts w:cs="Arial"/>
                <w:color w:val="000000"/>
                <w:lang w:val="nl-BE" w:eastAsia="nl-BE"/>
              </w:rPr>
              <w:t>630</w:t>
            </w:r>
          </w:p>
        </w:tc>
        <w:tc>
          <w:tcPr>
            <w:tcW w:w="820" w:type="dxa"/>
            <w:tcBorders>
              <w:top w:val="nil"/>
              <w:left w:val="nil"/>
              <w:bottom w:val="single" w:sz="4" w:space="0" w:color="auto"/>
              <w:right w:val="single" w:sz="4" w:space="0" w:color="auto"/>
            </w:tcBorders>
            <w:shd w:val="clear" w:color="auto" w:fill="auto"/>
            <w:noWrap/>
            <w:vAlign w:val="bottom"/>
            <w:hideMark/>
          </w:tcPr>
          <w:p w14:paraId="0536E71D" w14:textId="7F104192" w:rsidR="002F410A" w:rsidRPr="002F410A" w:rsidRDefault="00C70F19" w:rsidP="002F410A">
            <w:pPr>
              <w:jc w:val="right"/>
              <w:rPr>
                <w:rFonts w:cs="Arial"/>
                <w:color w:val="000000"/>
                <w:lang w:val="nl-BE" w:eastAsia="nl-BE"/>
              </w:rPr>
            </w:pPr>
            <w:r>
              <w:rPr>
                <w:rFonts w:cs="Arial"/>
                <w:color w:val="000000"/>
                <w:lang w:val="nl-BE" w:eastAsia="nl-BE"/>
              </w:rPr>
              <w:t>541</w:t>
            </w:r>
          </w:p>
        </w:tc>
        <w:tc>
          <w:tcPr>
            <w:tcW w:w="820" w:type="dxa"/>
            <w:tcBorders>
              <w:top w:val="nil"/>
              <w:left w:val="nil"/>
              <w:bottom w:val="single" w:sz="4" w:space="0" w:color="auto"/>
              <w:right w:val="single" w:sz="4" w:space="0" w:color="auto"/>
            </w:tcBorders>
            <w:shd w:val="clear" w:color="auto" w:fill="auto"/>
            <w:noWrap/>
            <w:vAlign w:val="bottom"/>
          </w:tcPr>
          <w:p w14:paraId="264CFE0E" w14:textId="24CBD796" w:rsidR="002F410A" w:rsidRPr="002F410A" w:rsidRDefault="00C70F19" w:rsidP="002F410A">
            <w:pPr>
              <w:jc w:val="right"/>
              <w:rPr>
                <w:rFonts w:cs="Arial"/>
                <w:color w:val="000000"/>
                <w:lang w:val="nl-BE" w:eastAsia="nl-BE"/>
              </w:rPr>
            </w:pPr>
            <w:r>
              <w:rPr>
                <w:rFonts w:cs="Arial"/>
                <w:color w:val="000000"/>
                <w:lang w:val="nl-BE" w:eastAsia="nl-BE"/>
              </w:rPr>
              <w:t>1 170</w:t>
            </w:r>
          </w:p>
        </w:tc>
        <w:tc>
          <w:tcPr>
            <w:tcW w:w="820" w:type="dxa"/>
            <w:tcBorders>
              <w:top w:val="nil"/>
              <w:left w:val="nil"/>
              <w:bottom w:val="single" w:sz="4" w:space="0" w:color="auto"/>
              <w:right w:val="single" w:sz="4" w:space="0" w:color="auto"/>
            </w:tcBorders>
            <w:shd w:val="clear" w:color="000000" w:fill="AEAAAA"/>
            <w:noWrap/>
            <w:vAlign w:val="bottom"/>
            <w:hideMark/>
          </w:tcPr>
          <w:p w14:paraId="72BB339A"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12B796F4"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2826D9CC"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r>
      <w:tr w:rsidR="002F410A" w:rsidRPr="002F410A" w14:paraId="195E59FE"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2DFD1E2"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xml:space="preserve">Aantal opgestarte </w:t>
            </w:r>
            <w:proofErr w:type="spellStart"/>
            <w:r w:rsidRPr="002F410A">
              <w:rPr>
                <w:rFonts w:cs="Arial"/>
                <w:color w:val="000000"/>
                <w:lang w:val="nl-BE" w:eastAsia="nl-BE"/>
              </w:rPr>
              <w:t>bouwingroeibanen</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F837655" w14:textId="5DB173EA" w:rsidR="002F410A" w:rsidRPr="002F410A" w:rsidRDefault="004B4EAF" w:rsidP="002F410A">
            <w:pPr>
              <w:jc w:val="right"/>
              <w:rPr>
                <w:rFonts w:cs="Arial"/>
                <w:color w:val="000000"/>
                <w:lang w:val="nl-BE" w:eastAsia="nl-BE"/>
              </w:rPr>
            </w:pPr>
            <w:r>
              <w:rPr>
                <w:rFonts w:cs="Arial"/>
                <w:color w:val="000000"/>
                <w:lang w:val="nl-BE" w:eastAsia="nl-BE"/>
              </w:rPr>
              <w:t>754</w:t>
            </w:r>
          </w:p>
        </w:tc>
        <w:tc>
          <w:tcPr>
            <w:tcW w:w="820" w:type="dxa"/>
            <w:tcBorders>
              <w:top w:val="nil"/>
              <w:left w:val="nil"/>
              <w:bottom w:val="single" w:sz="4" w:space="0" w:color="auto"/>
              <w:right w:val="single" w:sz="4" w:space="0" w:color="auto"/>
            </w:tcBorders>
            <w:shd w:val="clear" w:color="auto" w:fill="auto"/>
            <w:noWrap/>
            <w:vAlign w:val="bottom"/>
            <w:hideMark/>
          </w:tcPr>
          <w:p w14:paraId="515F93AA" w14:textId="18DF6C81" w:rsidR="002F410A" w:rsidRPr="002F410A" w:rsidRDefault="002F410A" w:rsidP="002F410A">
            <w:pPr>
              <w:jc w:val="right"/>
              <w:rPr>
                <w:rFonts w:cs="Arial"/>
                <w:color w:val="000000"/>
                <w:lang w:val="nl-BE" w:eastAsia="nl-BE"/>
              </w:rPr>
            </w:pPr>
            <w:r w:rsidRPr="002F410A">
              <w:rPr>
                <w:rFonts w:cs="Arial"/>
                <w:color w:val="000000"/>
                <w:lang w:val="nl-BE" w:eastAsia="nl-BE"/>
              </w:rPr>
              <w:t xml:space="preserve">1 </w:t>
            </w:r>
            <w:r w:rsidR="00EE65E6">
              <w:rPr>
                <w:rFonts w:cs="Arial"/>
                <w:color w:val="000000"/>
                <w:lang w:val="nl-BE" w:eastAsia="nl-BE"/>
              </w:rPr>
              <w:t>252</w:t>
            </w:r>
          </w:p>
        </w:tc>
        <w:tc>
          <w:tcPr>
            <w:tcW w:w="820" w:type="dxa"/>
            <w:tcBorders>
              <w:top w:val="nil"/>
              <w:left w:val="nil"/>
              <w:bottom w:val="single" w:sz="4" w:space="0" w:color="auto"/>
              <w:right w:val="single" w:sz="4" w:space="0" w:color="auto"/>
            </w:tcBorders>
            <w:shd w:val="clear" w:color="auto" w:fill="auto"/>
            <w:noWrap/>
            <w:vAlign w:val="bottom"/>
            <w:hideMark/>
          </w:tcPr>
          <w:p w14:paraId="5AB0CA1B" w14:textId="6D80D681" w:rsidR="002F410A" w:rsidRPr="002F410A" w:rsidRDefault="002F410A" w:rsidP="002F410A">
            <w:pPr>
              <w:jc w:val="right"/>
              <w:rPr>
                <w:rFonts w:cs="Arial"/>
                <w:color w:val="000000"/>
                <w:lang w:val="nl-BE" w:eastAsia="nl-BE"/>
              </w:rPr>
            </w:pPr>
            <w:r w:rsidRPr="002F410A">
              <w:rPr>
                <w:rFonts w:cs="Arial"/>
                <w:color w:val="000000"/>
                <w:lang w:val="nl-BE" w:eastAsia="nl-BE"/>
              </w:rPr>
              <w:t>1 9</w:t>
            </w:r>
            <w:r w:rsidR="00EE65E6">
              <w:rPr>
                <w:rFonts w:cs="Arial"/>
                <w:color w:val="000000"/>
                <w:lang w:val="nl-BE" w:eastAsia="nl-BE"/>
              </w:rPr>
              <w:t>95</w:t>
            </w:r>
          </w:p>
        </w:tc>
        <w:tc>
          <w:tcPr>
            <w:tcW w:w="820" w:type="dxa"/>
            <w:tcBorders>
              <w:top w:val="nil"/>
              <w:left w:val="nil"/>
              <w:bottom w:val="single" w:sz="4" w:space="0" w:color="auto"/>
              <w:right w:val="single" w:sz="4" w:space="0" w:color="auto"/>
            </w:tcBorders>
            <w:shd w:val="clear" w:color="auto" w:fill="auto"/>
            <w:noWrap/>
            <w:vAlign w:val="bottom"/>
            <w:hideMark/>
          </w:tcPr>
          <w:p w14:paraId="4B46567C" w14:textId="138CAB51" w:rsidR="002F410A" w:rsidRPr="002F410A" w:rsidRDefault="00EE65E6" w:rsidP="002F410A">
            <w:pPr>
              <w:jc w:val="right"/>
              <w:rPr>
                <w:rFonts w:cs="Arial"/>
                <w:color w:val="000000"/>
                <w:lang w:val="nl-BE" w:eastAsia="nl-BE"/>
              </w:rPr>
            </w:pPr>
            <w:r>
              <w:rPr>
                <w:rFonts w:cs="Arial"/>
                <w:color w:val="000000"/>
                <w:lang w:val="nl-BE" w:eastAsia="nl-BE"/>
              </w:rPr>
              <w:t>538</w:t>
            </w:r>
          </w:p>
        </w:tc>
        <w:tc>
          <w:tcPr>
            <w:tcW w:w="820" w:type="dxa"/>
            <w:tcBorders>
              <w:top w:val="nil"/>
              <w:left w:val="nil"/>
              <w:bottom w:val="single" w:sz="4" w:space="0" w:color="auto"/>
              <w:right w:val="single" w:sz="4" w:space="0" w:color="auto"/>
            </w:tcBorders>
            <w:shd w:val="clear" w:color="auto" w:fill="auto"/>
            <w:noWrap/>
            <w:vAlign w:val="bottom"/>
            <w:hideMark/>
          </w:tcPr>
          <w:p w14:paraId="6470A35E" w14:textId="122187AE" w:rsidR="002F410A" w:rsidRPr="002F410A" w:rsidRDefault="00EE65E6" w:rsidP="002F410A">
            <w:pPr>
              <w:jc w:val="right"/>
              <w:rPr>
                <w:rFonts w:cs="Arial"/>
                <w:color w:val="000000"/>
                <w:lang w:val="nl-BE" w:eastAsia="nl-BE"/>
              </w:rPr>
            </w:pPr>
            <w:r>
              <w:rPr>
                <w:rFonts w:cs="Arial"/>
                <w:color w:val="000000"/>
                <w:lang w:val="nl-BE" w:eastAsia="nl-BE"/>
              </w:rPr>
              <w:t>854</w:t>
            </w:r>
          </w:p>
        </w:tc>
        <w:tc>
          <w:tcPr>
            <w:tcW w:w="820" w:type="dxa"/>
            <w:tcBorders>
              <w:top w:val="nil"/>
              <w:left w:val="nil"/>
              <w:bottom w:val="single" w:sz="4" w:space="0" w:color="auto"/>
              <w:right w:val="single" w:sz="4" w:space="0" w:color="auto"/>
            </w:tcBorders>
            <w:shd w:val="clear" w:color="auto" w:fill="auto"/>
            <w:noWrap/>
            <w:vAlign w:val="bottom"/>
            <w:hideMark/>
          </w:tcPr>
          <w:p w14:paraId="5038428F" w14:textId="6723B19E" w:rsidR="002F410A" w:rsidRPr="002F410A" w:rsidRDefault="00EE65E6" w:rsidP="002F410A">
            <w:pPr>
              <w:jc w:val="right"/>
              <w:rPr>
                <w:rFonts w:cs="Arial"/>
                <w:color w:val="000000"/>
                <w:lang w:val="nl-BE" w:eastAsia="nl-BE"/>
              </w:rPr>
            </w:pPr>
            <w:r>
              <w:rPr>
                <w:rFonts w:cs="Arial"/>
                <w:color w:val="000000"/>
                <w:lang w:val="nl-BE" w:eastAsia="nl-BE"/>
              </w:rPr>
              <w:t>1 390</w:t>
            </w:r>
          </w:p>
        </w:tc>
      </w:tr>
      <w:tr w:rsidR="002F410A" w:rsidRPr="002F410A" w14:paraId="70CB9348"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3AF2A48"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xml:space="preserve">Opleiding "basisveiligheid voor </w:t>
            </w:r>
            <w:proofErr w:type="spellStart"/>
            <w:r w:rsidRPr="002F410A">
              <w:rPr>
                <w:rFonts w:cs="Arial"/>
                <w:color w:val="000000"/>
                <w:lang w:val="nl-BE" w:eastAsia="nl-BE"/>
              </w:rPr>
              <w:t>sectorintreders</w:t>
            </w:r>
            <w:proofErr w:type="spellEnd"/>
            <w:r w:rsidRPr="002F410A">
              <w:rPr>
                <w:rFonts w:cs="Arial"/>
                <w:color w:val="000000"/>
                <w:lang w:val="nl-BE" w:eastAsia="nl-BE"/>
              </w:rPr>
              <w:t>"</w:t>
            </w:r>
          </w:p>
        </w:tc>
        <w:tc>
          <w:tcPr>
            <w:tcW w:w="820" w:type="dxa"/>
            <w:tcBorders>
              <w:top w:val="nil"/>
              <w:left w:val="nil"/>
              <w:bottom w:val="single" w:sz="4" w:space="0" w:color="auto"/>
              <w:right w:val="single" w:sz="4" w:space="0" w:color="auto"/>
            </w:tcBorders>
            <w:shd w:val="clear" w:color="auto" w:fill="auto"/>
            <w:noWrap/>
            <w:vAlign w:val="bottom"/>
            <w:hideMark/>
          </w:tcPr>
          <w:p w14:paraId="01F5F12A" w14:textId="55B3C7F2" w:rsidR="002F410A" w:rsidRPr="002F410A" w:rsidRDefault="00595D50" w:rsidP="002F410A">
            <w:pPr>
              <w:jc w:val="right"/>
              <w:rPr>
                <w:rFonts w:cs="Arial"/>
                <w:color w:val="000000"/>
                <w:lang w:val="nl-BE" w:eastAsia="nl-BE"/>
              </w:rPr>
            </w:pPr>
            <w:r>
              <w:rPr>
                <w:rFonts w:cs="Arial"/>
                <w:color w:val="000000"/>
                <w:lang w:val="nl-BE" w:eastAsia="nl-BE"/>
              </w:rPr>
              <w:t>95</w:t>
            </w:r>
          </w:p>
        </w:tc>
        <w:tc>
          <w:tcPr>
            <w:tcW w:w="820" w:type="dxa"/>
            <w:tcBorders>
              <w:top w:val="nil"/>
              <w:left w:val="nil"/>
              <w:bottom w:val="single" w:sz="4" w:space="0" w:color="auto"/>
              <w:right w:val="single" w:sz="4" w:space="0" w:color="auto"/>
            </w:tcBorders>
            <w:shd w:val="clear" w:color="auto" w:fill="auto"/>
            <w:noWrap/>
            <w:vAlign w:val="bottom"/>
            <w:hideMark/>
          </w:tcPr>
          <w:p w14:paraId="5331860A" w14:textId="70D21D7D" w:rsidR="002F410A" w:rsidRPr="002F410A" w:rsidRDefault="00595D50" w:rsidP="002F410A">
            <w:pPr>
              <w:jc w:val="right"/>
              <w:rPr>
                <w:rFonts w:cs="Arial"/>
                <w:color w:val="000000"/>
                <w:lang w:val="nl-BE" w:eastAsia="nl-BE"/>
              </w:rPr>
            </w:pPr>
            <w:r>
              <w:rPr>
                <w:rFonts w:cs="Arial"/>
                <w:color w:val="000000"/>
                <w:lang w:val="nl-BE" w:eastAsia="nl-BE"/>
              </w:rPr>
              <w:t>432</w:t>
            </w:r>
          </w:p>
        </w:tc>
        <w:tc>
          <w:tcPr>
            <w:tcW w:w="820" w:type="dxa"/>
            <w:tcBorders>
              <w:top w:val="nil"/>
              <w:left w:val="nil"/>
              <w:bottom w:val="single" w:sz="4" w:space="0" w:color="auto"/>
              <w:right w:val="single" w:sz="4" w:space="0" w:color="auto"/>
            </w:tcBorders>
            <w:shd w:val="clear" w:color="auto" w:fill="auto"/>
            <w:noWrap/>
            <w:vAlign w:val="bottom"/>
            <w:hideMark/>
          </w:tcPr>
          <w:p w14:paraId="2DF006CD" w14:textId="06176095" w:rsidR="002F410A" w:rsidRPr="002F410A" w:rsidRDefault="00595D50" w:rsidP="002F410A">
            <w:pPr>
              <w:jc w:val="right"/>
              <w:rPr>
                <w:rFonts w:cs="Arial"/>
                <w:color w:val="000000"/>
                <w:lang w:val="nl-BE" w:eastAsia="nl-BE"/>
              </w:rPr>
            </w:pPr>
            <w:r>
              <w:rPr>
                <w:rFonts w:cs="Arial"/>
                <w:color w:val="000000"/>
                <w:lang w:val="nl-BE" w:eastAsia="nl-BE"/>
              </w:rPr>
              <w:t>527</w:t>
            </w:r>
          </w:p>
        </w:tc>
        <w:tc>
          <w:tcPr>
            <w:tcW w:w="820" w:type="dxa"/>
            <w:tcBorders>
              <w:top w:val="nil"/>
              <w:left w:val="nil"/>
              <w:bottom w:val="single" w:sz="4" w:space="0" w:color="auto"/>
              <w:right w:val="single" w:sz="4" w:space="0" w:color="auto"/>
            </w:tcBorders>
            <w:shd w:val="clear" w:color="000000" w:fill="AEAAAA"/>
            <w:noWrap/>
            <w:vAlign w:val="bottom"/>
            <w:hideMark/>
          </w:tcPr>
          <w:p w14:paraId="6C41B6CB"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300E7F29"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373113A6"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r>
      <w:tr w:rsidR="002F410A" w:rsidRPr="002F410A" w14:paraId="6B71B7F9"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CDE120A"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Aantal functioneringsgesprekken</w:t>
            </w:r>
          </w:p>
        </w:tc>
        <w:tc>
          <w:tcPr>
            <w:tcW w:w="820" w:type="dxa"/>
            <w:tcBorders>
              <w:top w:val="nil"/>
              <w:left w:val="nil"/>
              <w:bottom w:val="single" w:sz="4" w:space="0" w:color="auto"/>
              <w:right w:val="single" w:sz="4" w:space="0" w:color="auto"/>
            </w:tcBorders>
            <w:shd w:val="clear" w:color="auto" w:fill="auto"/>
            <w:noWrap/>
            <w:vAlign w:val="bottom"/>
            <w:hideMark/>
          </w:tcPr>
          <w:p w14:paraId="7E66DE39" w14:textId="76E5BFF6" w:rsidR="002F410A" w:rsidRPr="002F410A" w:rsidRDefault="00EE65E6" w:rsidP="002F410A">
            <w:pPr>
              <w:jc w:val="right"/>
              <w:rPr>
                <w:rFonts w:cs="Arial"/>
                <w:color w:val="000000"/>
                <w:lang w:val="nl-BE" w:eastAsia="nl-BE"/>
              </w:rPr>
            </w:pPr>
            <w:r>
              <w:rPr>
                <w:rFonts w:cs="Arial"/>
                <w:color w:val="000000"/>
                <w:lang w:val="nl-BE" w:eastAsia="nl-BE"/>
              </w:rPr>
              <w:t>145</w:t>
            </w:r>
          </w:p>
        </w:tc>
        <w:tc>
          <w:tcPr>
            <w:tcW w:w="820" w:type="dxa"/>
            <w:tcBorders>
              <w:top w:val="nil"/>
              <w:left w:val="nil"/>
              <w:bottom w:val="single" w:sz="4" w:space="0" w:color="auto"/>
              <w:right w:val="single" w:sz="4" w:space="0" w:color="auto"/>
            </w:tcBorders>
            <w:shd w:val="clear" w:color="auto" w:fill="auto"/>
            <w:noWrap/>
            <w:vAlign w:val="bottom"/>
            <w:hideMark/>
          </w:tcPr>
          <w:p w14:paraId="4B6833AE" w14:textId="3A7F7CAC" w:rsidR="002F410A" w:rsidRPr="002F410A" w:rsidRDefault="00EE65E6" w:rsidP="002F410A">
            <w:pPr>
              <w:jc w:val="right"/>
              <w:rPr>
                <w:rFonts w:cs="Arial"/>
                <w:color w:val="000000"/>
                <w:lang w:val="nl-BE" w:eastAsia="nl-BE"/>
              </w:rPr>
            </w:pPr>
            <w:r>
              <w:rPr>
                <w:rFonts w:cs="Arial"/>
                <w:color w:val="000000"/>
                <w:lang w:val="nl-BE" w:eastAsia="nl-BE"/>
              </w:rPr>
              <w:t>1 291</w:t>
            </w:r>
          </w:p>
        </w:tc>
        <w:tc>
          <w:tcPr>
            <w:tcW w:w="820" w:type="dxa"/>
            <w:tcBorders>
              <w:top w:val="nil"/>
              <w:left w:val="nil"/>
              <w:bottom w:val="single" w:sz="4" w:space="0" w:color="auto"/>
              <w:right w:val="single" w:sz="4" w:space="0" w:color="auto"/>
            </w:tcBorders>
            <w:shd w:val="clear" w:color="auto" w:fill="auto"/>
            <w:noWrap/>
            <w:vAlign w:val="bottom"/>
            <w:hideMark/>
          </w:tcPr>
          <w:p w14:paraId="77938787" w14:textId="0BA7C34E" w:rsidR="002F410A" w:rsidRPr="002F410A" w:rsidRDefault="00EE65E6" w:rsidP="002F410A">
            <w:pPr>
              <w:jc w:val="right"/>
              <w:rPr>
                <w:rFonts w:cs="Arial"/>
                <w:color w:val="000000"/>
                <w:lang w:val="nl-BE" w:eastAsia="nl-BE"/>
              </w:rPr>
            </w:pPr>
            <w:r>
              <w:rPr>
                <w:rFonts w:cs="Arial"/>
                <w:color w:val="000000"/>
                <w:lang w:val="nl-BE" w:eastAsia="nl-BE"/>
              </w:rPr>
              <w:t>1 436</w:t>
            </w:r>
          </w:p>
        </w:tc>
        <w:tc>
          <w:tcPr>
            <w:tcW w:w="820" w:type="dxa"/>
            <w:tcBorders>
              <w:top w:val="nil"/>
              <w:left w:val="nil"/>
              <w:bottom w:val="single" w:sz="4" w:space="0" w:color="auto"/>
              <w:right w:val="single" w:sz="4" w:space="0" w:color="auto"/>
            </w:tcBorders>
            <w:shd w:val="clear" w:color="000000" w:fill="AEAAAA"/>
            <w:noWrap/>
            <w:vAlign w:val="bottom"/>
            <w:hideMark/>
          </w:tcPr>
          <w:p w14:paraId="71C346C4"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6B7ECFCD"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7AF6DC63"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r>
      <w:tr w:rsidR="002F410A" w:rsidRPr="002F410A" w14:paraId="0727820B" w14:textId="77777777" w:rsidTr="002F410A">
        <w:trPr>
          <w:trHeight w:val="300"/>
        </w:trPr>
        <w:tc>
          <w:tcPr>
            <w:tcW w:w="4660" w:type="dxa"/>
            <w:tcBorders>
              <w:top w:val="nil"/>
              <w:left w:val="nil"/>
              <w:bottom w:val="nil"/>
              <w:right w:val="nil"/>
            </w:tcBorders>
            <w:shd w:val="clear" w:color="auto" w:fill="auto"/>
            <w:noWrap/>
            <w:vAlign w:val="bottom"/>
            <w:hideMark/>
          </w:tcPr>
          <w:p w14:paraId="04ABCEF6" w14:textId="46868DB1" w:rsidR="00B94667" w:rsidRPr="002F410A" w:rsidRDefault="00B94667" w:rsidP="002F410A">
            <w:pPr>
              <w:jc w:val="left"/>
              <w:rPr>
                <w:rFonts w:cs="Arial"/>
                <w:color w:val="000000"/>
                <w:lang w:val="nl-BE" w:eastAsia="nl-BE"/>
              </w:rPr>
            </w:pPr>
          </w:p>
        </w:tc>
        <w:tc>
          <w:tcPr>
            <w:tcW w:w="820" w:type="dxa"/>
            <w:tcBorders>
              <w:top w:val="nil"/>
              <w:left w:val="nil"/>
              <w:bottom w:val="nil"/>
              <w:right w:val="nil"/>
            </w:tcBorders>
            <w:shd w:val="clear" w:color="auto" w:fill="auto"/>
            <w:noWrap/>
            <w:vAlign w:val="bottom"/>
            <w:hideMark/>
          </w:tcPr>
          <w:p w14:paraId="4E2F5E73"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0A474CA1"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6C5370B6"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5817E71C"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2809F3B7"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20D78574" w14:textId="77777777" w:rsidR="002F410A" w:rsidRPr="002F410A" w:rsidRDefault="002F410A" w:rsidP="002F410A">
            <w:pPr>
              <w:jc w:val="left"/>
              <w:rPr>
                <w:rFonts w:ascii="Times New Roman" w:hAnsi="Times New Roman"/>
                <w:sz w:val="20"/>
                <w:szCs w:val="20"/>
                <w:lang w:val="nl-BE" w:eastAsia="nl-BE"/>
              </w:rPr>
            </w:pPr>
          </w:p>
        </w:tc>
      </w:tr>
      <w:tr w:rsidR="002F410A" w:rsidRPr="00E7489D" w14:paraId="53727800" w14:textId="77777777" w:rsidTr="002F410A">
        <w:trPr>
          <w:trHeight w:val="300"/>
        </w:trPr>
        <w:tc>
          <w:tcPr>
            <w:tcW w:w="4660" w:type="dxa"/>
            <w:tcBorders>
              <w:top w:val="nil"/>
              <w:left w:val="nil"/>
              <w:bottom w:val="nil"/>
              <w:right w:val="nil"/>
            </w:tcBorders>
            <w:shd w:val="clear" w:color="auto" w:fill="auto"/>
            <w:noWrap/>
            <w:vAlign w:val="bottom"/>
            <w:hideMark/>
          </w:tcPr>
          <w:p w14:paraId="11B49DBD" w14:textId="3EDA0BAA" w:rsidR="002F410A" w:rsidRPr="00072AD7" w:rsidRDefault="00072AD7" w:rsidP="00F647C4">
            <w:pPr>
              <w:pStyle w:val="Bijschrift"/>
              <w:keepNext/>
              <w:spacing w:after="0"/>
              <w:rPr>
                <w:lang w:val="nl-BE"/>
              </w:rPr>
            </w:pPr>
            <w:r w:rsidRPr="00072AD7">
              <w:rPr>
                <w:lang w:val="nl-BE"/>
              </w:rPr>
              <w:t xml:space="preserve">Tabel </w:t>
            </w:r>
            <w:r>
              <w:rPr>
                <w:lang w:val="nl-BE"/>
              </w:rPr>
              <w:t>2</w:t>
            </w:r>
            <w:r w:rsidRPr="00072AD7">
              <w:rPr>
                <w:lang w:val="nl-BE"/>
              </w:rPr>
              <w:t>: aantal bereikte jongeren per actie</w:t>
            </w:r>
            <w:r>
              <w:rPr>
                <w:lang w:val="nl-BE"/>
              </w:rPr>
              <w:t xml:space="preserve"> naar geslacht</w:t>
            </w:r>
          </w:p>
        </w:tc>
        <w:tc>
          <w:tcPr>
            <w:tcW w:w="820" w:type="dxa"/>
            <w:tcBorders>
              <w:top w:val="nil"/>
              <w:left w:val="nil"/>
              <w:bottom w:val="nil"/>
              <w:right w:val="nil"/>
            </w:tcBorders>
            <w:shd w:val="clear" w:color="auto" w:fill="auto"/>
            <w:noWrap/>
            <w:vAlign w:val="bottom"/>
            <w:hideMark/>
          </w:tcPr>
          <w:p w14:paraId="591428E9"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757256E5"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3E7C90BE"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4BC9A51C"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11D00615"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7485FE1C" w14:textId="77777777" w:rsidR="002F410A" w:rsidRPr="002F410A" w:rsidRDefault="002F410A" w:rsidP="002F410A">
            <w:pPr>
              <w:jc w:val="left"/>
              <w:rPr>
                <w:rFonts w:ascii="Times New Roman" w:hAnsi="Times New Roman"/>
                <w:sz w:val="20"/>
                <w:szCs w:val="20"/>
                <w:lang w:val="nl-BE" w:eastAsia="nl-BE"/>
              </w:rPr>
            </w:pPr>
          </w:p>
        </w:tc>
      </w:tr>
      <w:tr w:rsidR="002F410A" w:rsidRPr="00E7489D" w14:paraId="70ABA0A1" w14:textId="77777777" w:rsidTr="002F410A">
        <w:trPr>
          <w:trHeight w:val="615"/>
        </w:trPr>
        <w:tc>
          <w:tcPr>
            <w:tcW w:w="466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69726D57" w14:textId="77777777" w:rsidR="002F410A" w:rsidRPr="002F410A" w:rsidRDefault="002F410A" w:rsidP="002F410A">
            <w:pPr>
              <w:jc w:val="left"/>
              <w:rPr>
                <w:rFonts w:cs="Arial"/>
                <w:b/>
                <w:bCs/>
                <w:color w:val="FFFFFF"/>
                <w:lang w:val="nl-BE" w:eastAsia="nl-BE"/>
              </w:rPr>
            </w:pPr>
            <w:r w:rsidRPr="002F410A">
              <w:rPr>
                <w:rFonts w:cs="Arial"/>
                <w:b/>
                <w:bCs/>
                <w:color w:val="FFFFFF"/>
                <w:lang w:val="nl-BE" w:eastAsia="nl-BE"/>
              </w:rPr>
              <w:t> </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65D99E89" w14:textId="77777777" w:rsidR="002F410A" w:rsidRPr="002F410A" w:rsidRDefault="002F410A" w:rsidP="002F410A">
            <w:pPr>
              <w:jc w:val="center"/>
              <w:rPr>
                <w:rFonts w:cs="Arial"/>
                <w:b/>
                <w:bCs/>
                <w:color w:val="FFFFFF"/>
                <w:lang w:val="nl-BE" w:eastAsia="nl-BE"/>
              </w:rPr>
            </w:pPr>
            <w:r w:rsidRPr="002F410A">
              <w:rPr>
                <w:rFonts w:cs="Arial"/>
                <w:b/>
                <w:bCs/>
                <w:color w:val="FFFFFF"/>
                <w:lang w:val="nl-BE" w:eastAsia="nl-BE"/>
              </w:rPr>
              <w:t>Het aantal bereikte jongere</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68A3D83E" w14:textId="77777777" w:rsidR="002F410A" w:rsidRPr="002F410A" w:rsidRDefault="002F410A" w:rsidP="002F410A">
            <w:pPr>
              <w:jc w:val="center"/>
              <w:rPr>
                <w:rFonts w:cs="Arial"/>
                <w:b/>
                <w:bCs/>
                <w:color w:val="FFFFFF"/>
                <w:lang w:val="nl-BE" w:eastAsia="nl-BE"/>
              </w:rPr>
            </w:pPr>
            <w:r w:rsidRPr="002F410A">
              <w:rPr>
                <w:rFonts w:cs="Arial"/>
                <w:b/>
                <w:bCs/>
                <w:color w:val="FFFFFF"/>
                <w:lang w:val="nl-BE" w:eastAsia="nl-BE"/>
              </w:rPr>
              <w:t>Het aantal jongeren dat het traject heeft afgelegd</w:t>
            </w:r>
          </w:p>
        </w:tc>
      </w:tr>
      <w:tr w:rsidR="002F410A" w:rsidRPr="002F410A" w14:paraId="02E83B4B" w14:textId="77777777" w:rsidTr="002F410A">
        <w:trPr>
          <w:trHeight w:val="300"/>
        </w:trPr>
        <w:tc>
          <w:tcPr>
            <w:tcW w:w="4660" w:type="dxa"/>
            <w:tcBorders>
              <w:top w:val="nil"/>
              <w:left w:val="single" w:sz="4" w:space="0" w:color="auto"/>
              <w:bottom w:val="single" w:sz="4" w:space="0" w:color="auto"/>
              <w:right w:val="single" w:sz="4" w:space="0" w:color="auto"/>
            </w:tcBorders>
            <w:shd w:val="clear" w:color="000000" w:fill="E6A800"/>
            <w:noWrap/>
            <w:vAlign w:val="bottom"/>
            <w:hideMark/>
          </w:tcPr>
          <w:p w14:paraId="033E4617" w14:textId="77777777" w:rsidR="002F410A" w:rsidRPr="002F410A" w:rsidRDefault="002F410A" w:rsidP="002F410A">
            <w:pPr>
              <w:jc w:val="left"/>
              <w:rPr>
                <w:rFonts w:cs="Arial"/>
                <w:b/>
                <w:bCs/>
                <w:color w:val="000000"/>
                <w:lang w:val="nl-BE" w:eastAsia="nl-BE"/>
              </w:rPr>
            </w:pPr>
            <w:r w:rsidRPr="002F410A">
              <w:rPr>
                <w:rFonts w:cs="Arial"/>
                <w:b/>
                <w:bCs/>
                <w:color w:val="000000"/>
                <w:lang w:val="nl-BE" w:eastAsia="nl-BE"/>
              </w:rPr>
              <w:t> </w:t>
            </w:r>
          </w:p>
        </w:tc>
        <w:tc>
          <w:tcPr>
            <w:tcW w:w="820" w:type="dxa"/>
            <w:tcBorders>
              <w:top w:val="nil"/>
              <w:left w:val="nil"/>
              <w:bottom w:val="single" w:sz="4" w:space="0" w:color="auto"/>
              <w:right w:val="single" w:sz="4" w:space="0" w:color="auto"/>
            </w:tcBorders>
            <w:shd w:val="clear" w:color="000000" w:fill="E6A800"/>
            <w:vAlign w:val="bottom"/>
            <w:hideMark/>
          </w:tcPr>
          <w:p w14:paraId="07138EBD"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man</w:t>
            </w:r>
          </w:p>
        </w:tc>
        <w:tc>
          <w:tcPr>
            <w:tcW w:w="820" w:type="dxa"/>
            <w:tcBorders>
              <w:top w:val="nil"/>
              <w:left w:val="nil"/>
              <w:bottom w:val="single" w:sz="4" w:space="0" w:color="auto"/>
              <w:right w:val="single" w:sz="4" w:space="0" w:color="auto"/>
            </w:tcBorders>
            <w:shd w:val="clear" w:color="000000" w:fill="E6A800"/>
            <w:vAlign w:val="bottom"/>
            <w:hideMark/>
          </w:tcPr>
          <w:p w14:paraId="1457ACDA"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vrouw</w:t>
            </w:r>
          </w:p>
        </w:tc>
        <w:tc>
          <w:tcPr>
            <w:tcW w:w="820" w:type="dxa"/>
            <w:tcBorders>
              <w:top w:val="nil"/>
              <w:left w:val="nil"/>
              <w:bottom w:val="single" w:sz="4" w:space="0" w:color="auto"/>
              <w:right w:val="single" w:sz="4" w:space="0" w:color="auto"/>
            </w:tcBorders>
            <w:shd w:val="clear" w:color="000000" w:fill="E6A800"/>
            <w:noWrap/>
            <w:vAlign w:val="bottom"/>
            <w:hideMark/>
          </w:tcPr>
          <w:p w14:paraId="028ED68B"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totaal</w:t>
            </w:r>
          </w:p>
        </w:tc>
        <w:tc>
          <w:tcPr>
            <w:tcW w:w="820" w:type="dxa"/>
            <w:tcBorders>
              <w:top w:val="nil"/>
              <w:left w:val="nil"/>
              <w:bottom w:val="single" w:sz="4" w:space="0" w:color="auto"/>
              <w:right w:val="single" w:sz="4" w:space="0" w:color="auto"/>
            </w:tcBorders>
            <w:shd w:val="clear" w:color="000000" w:fill="E6A800"/>
            <w:vAlign w:val="bottom"/>
            <w:hideMark/>
          </w:tcPr>
          <w:p w14:paraId="3CC9554C"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man</w:t>
            </w:r>
          </w:p>
        </w:tc>
        <w:tc>
          <w:tcPr>
            <w:tcW w:w="820" w:type="dxa"/>
            <w:tcBorders>
              <w:top w:val="nil"/>
              <w:left w:val="nil"/>
              <w:bottom w:val="single" w:sz="4" w:space="0" w:color="auto"/>
              <w:right w:val="single" w:sz="4" w:space="0" w:color="auto"/>
            </w:tcBorders>
            <w:shd w:val="clear" w:color="000000" w:fill="E6A800"/>
            <w:vAlign w:val="bottom"/>
            <w:hideMark/>
          </w:tcPr>
          <w:p w14:paraId="12DA08B0"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vrouw</w:t>
            </w:r>
          </w:p>
        </w:tc>
        <w:tc>
          <w:tcPr>
            <w:tcW w:w="820" w:type="dxa"/>
            <w:tcBorders>
              <w:top w:val="nil"/>
              <w:left w:val="nil"/>
              <w:bottom w:val="single" w:sz="4" w:space="0" w:color="auto"/>
              <w:right w:val="single" w:sz="4" w:space="0" w:color="auto"/>
            </w:tcBorders>
            <w:shd w:val="clear" w:color="000000" w:fill="E6A800"/>
            <w:noWrap/>
            <w:vAlign w:val="bottom"/>
            <w:hideMark/>
          </w:tcPr>
          <w:p w14:paraId="518BFFFC" w14:textId="77777777" w:rsidR="002F410A" w:rsidRPr="002F410A" w:rsidRDefault="002F410A" w:rsidP="002F410A">
            <w:pPr>
              <w:jc w:val="center"/>
              <w:rPr>
                <w:rFonts w:cs="Arial"/>
                <w:b/>
                <w:bCs/>
                <w:color w:val="000000"/>
                <w:lang w:val="nl-BE" w:eastAsia="nl-BE"/>
              </w:rPr>
            </w:pPr>
            <w:r w:rsidRPr="002F410A">
              <w:rPr>
                <w:rFonts w:cs="Arial"/>
                <w:b/>
                <w:bCs/>
                <w:color w:val="000000"/>
                <w:lang w:val="nl-BE" w:eastAsia="nl-BE"/>
              </w:rPr>
              <w:t>totaal</w:t>
            </w:r>
          </w:p>
        </w:tc>
      </w:tr>
      <w:tr w:rsidR="002F410A" w:rsidRPr="002F410A" w14:paraId="7357DEB1" w14:textId="77777777" w:rsidTr="00EE65E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BE51A06"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xml:space="preserve">Aantal opgestarte </w:t>
            </w:r>
            <w:proofErr w:type="spellStart"/>
            <w:r w:rsidRPr="002F410A">
              <w:rPr>
                <w:rFonts w:cs="Arial"/>
                <w:color w:val="000000"/>
                <w:lang w:val="nl-BE" w:eastAsia="nl-BE"/>
              </w:rPr>
              <w:t>bouwingroeibanen</w:t>
            </w:r>
            <w:proofErr w:type="spellEnd"/>
          </w:p>
        </w:tc>
        <w:tc>
          <w:tcPr>
            <w:tcW w:w="820" w:type="dxa"/>
            <w:tcBorders>
              <w:top w:val="nil"/>
              <w:left w:val="nil"/>
              <w:bottom w:val="single" w:sz="4" w:space="0" w:color="auto"/>
              <w:right w:val="single" w:sz="4" w:space="0" w:color="auto"/>
            </w:tcBorders>
            <w:shd w:val="clear" w:color="auto" w:fill="auto"/>
            <w:noWrap/>
            <w:vAlign w:val="bottom"/>
          </w:tcPr>
          <w:p w14:paraId="4F24420E" w14:textId="23DB8B68" w:rsidR="002F410A" w:rsidRPr="002F410A" w:rsidRDefault="00EE65E6" w:rsidP="002F410A">
            <w:pPr>
              <w:jc w:val="right"/>
              <w:rPr>
                <w:rFonts w:cs="Arial"/>
                <w:color w:val="000000"/>
                <w:lang w:val="nl-BE" w:eastAsia="nl-BE"/>
              </w:rPr>
            </w:pPr>
            <w:r>
              <w:rPr>
                <w:rFonts w:cs="Arial"/>
                <w:color w:val="000000"/>
                <w:lang w:val="nl-BE" w:eastAsia="nl-BE"/>
              </w:rPr>
              <w:t>98,7%</w:t>
            </w:r>
          </w:p>
        </w:tc>
        <w:tc>
          <w:tcPr>
            <w:tcW w:w="820" w:type="dxa"/>
            <w:tcBorders>
              <w:top w:val="nil"/>
              <w:left w:val="nil"/>
              <w:bottom w:val="single" w:sz="4" w:space="0" w:color="auto"/>
              <w:right w:val="single" w:sz="4" w:space="0" w:color="auto"/>
            </w:tcBorders>
            <w:shd w:val="clear" w:color="auto" w:fill="auto"/>
            <w:noWrap/>
            <w:vAlign w:val="bottom"/>
          </w:tcPr>
          <w:p w14:paraId="3D06DFE3" w14:textId="43C6B9CB" w:rsidR="002F410A" w:rsidRPr="002F410A" w:rsidRDefault="00EE65E6" w:rsidP="002F410A">
            <w:pPr>
              <w:jc w:val="right"/>
              <w:rPr>
                <w:rFonts w:cs="Arial"/>
                <w:color w:val="000000"/>
                <w:lang w:val="nl-BE" w:eastAsia="nl-BE"/>
              </w:rPr>
            </w:pPr>
            <w:r>
              <w:rPr>
                <w:rFonts w:cs="Arial"/>
                <w:color w:val="000000"/>
                <w:lang w:val="nl-BE" w:eastAsia="nl-BE"/>
              </w:rPr>
              <w:t>1,3%</w:t>
            </w:r>
          </w:p>
        </w:tc>
        <w:tc>
          <w:tcPr>
            <w:tcW w:w="820" w:type="dxa"/>
            <w:tcBorders>
              <w:top w:val="nil"/>
              <w:left w:val="nil"/>
              <w:bottom w:val="single" w:sz="4" w:space="0" w:color="auto"/>
              <w:right w:val="single" w:sz="4" w:space="0" w:color="auto"/>
            </w:tcBorders>
            <w:shd w:val="clear" w:color="auto" w:fill="auto"/>
            <w:noWrap/>
            <w:vAlign w:val="bottom"/>
            <w:hideMark/>
          </w:tcPr>
          <w:p w14:paraId="4BC7E846" w14:textId="3B871C5B" w:rsidR="002F410A" w:rsidRPr="002F410A" w:rsidRDefault="00EE65E6" w:rsidP="002F410A">
            <w:pPr>
              <w:jc w:val="right"/>
              <w:rPr>
                <w:rFonts w:cs="Arial"/>
                <w:color w:val="000000"/>
                <w:lang w:val="nl-BE" w:eastAsia="nl-BE"/>
              </w:rPr>
            </w:pPr>
            <w:r>
              <w:rPr>
                <w:rFonts w:cs="Arial"/>
                <w:color w:val="000000"/>
                <w:lang w:val="nl-BE" w:eastAsia="nl-BE"/>
              </w:rPr>
              <w:t>100%</w:t>
            </w:r>
          </w:p>
        </w:tc>
        <w:tc>
          <w:tcPr>
            <w:tcW w:w="820" w:type="dxa"/>
            <w:tcBorders>
              <w:top w:val="nil"/>
              <w:left w:val="nil"/>
              <w:bottom w:val="single" w:sz="4" w:space="0" w:color="auto"/>
              <w:right w:val="single" w:sz="4" w:space="0" w:color="auto"/>
            </w:tcBorders>
            <w:shd w:val="clear" w:color="auto" w:fill="auto"/>
            <w:noWrap/>
            <w:vAlign w:val="bottom"/>
          </w:tcPr>
          <w:p w14:paraId="4F2692FB" w14:textId="45358D79" w:rsidR="002F410A" w:rsidRPr="002F410A" w:rsidRDefault="00EE65E6" w:rsidP="002F410A">
            <w:pPr>
              <w:jc w:val="right"/>
              <w:rPr>
                <w:rFonts w:cs="Arial"/>
                <w:color w:val="000000"/>
                <w:lang w:val="nl-BE" w:eastAsia="nl-BE"/>
              </w:rPr>
            </w:pPr>
            <w:r>
              <w:rPr>
                <w:rFonts w:cs="Arial"/>
                <w:color w:val="000000"/>
                <w:lang w:val="nl-BE" w:eastAsia="nl-BE"/>
              </w:rPr>
              <w:t>98,6%</w:t>
            </w:r>
          </w:p>
        </w:tc>
        <w:tc>
          <w:tcPr>
            <w:tcW w:w="820" w:type="dxa"/>
            <w:tcBorders>
              <w:top w:val="nil"/>
              <w:left w:val="nil"/>
              <w:bottom w:val="single" w:sz="4" w:space="0" w:color="auto"/>
              <w:right w:val="single" w:sz="4" w:space="0" w:color="auto"/>
            </w:tcBorders>
            <w:shd w:val="clear" w:color="auto" w:fill="auto"/>
            <w:noWrap/>
            <w:vAlign w:val="bottom"/>
          </w:tcPr>
          <w:p w14:paraId="15E180F3" w14:textId="196CAFBC" w:rsidR="002F410A" w:rsidRPr="002F410A" w:rsidRDefault="00EE65E6" w:rsidP="002F410A">
            <w:pPr>
              <w:jc w:val="right"/>
              <w:rPr>
                <w:rFonts w:cs="Arial"/>
                <w:color w:val="000000"/>
                <w:lang w:val="nl-BE" w:eastAsia="nl-BE"/>
              </w:rPr>
            </w:pPr>
            <w:r>
              <w:rPr>
                <w:rFonts w:cs="Arial"/>
                <w:color w:val="000000"/>
                <w:lang w:val="nl-BE" w:eastAsia="nl-BE"/>
              </w:rPr>
              <w:t>1,4%</w:t>
            </w:r>
          </w:p>
        </w:tc>
        <w:tc>
          <w:tcPr>
            <w:tcW w:w="820" w:type="dxa"/>
            <w:tcBorders>
              <w:top w:val="nil"/>
              <w:left w:val="nil"/>
              <w:bottom w:val="single" w:sz="4" w:space="0" w:color="auto"/>
              <w:right w:val="single" w:sz="4" w:space="0" w:color="auto"/>
            </w:tcBorders>
            <w:shd w:val="clear" w:color="auto" w:fill="auto"/>
            <w:noWrap/>
            <w:vAlign w:val="bottom"/>
            <w:hideMark/>
          </w:tcPr>
          <w:p w14:paraId="071CB4FC" w14:textId="6B552B1D" w:rsidR="002F410A" w:rsidRPr="002F410A" w:rsidRDefault="00EE65E6" w:rsidP="002F410A">
            <w:pPr>
              <w:jc w:val="right"/>
              <w:rPr>
                <w:rFonts w:cs="Arial"/>
                <w:color w:val="000000"/>
                <w:lang w:val="nl-BE" w:eastAsia="nl-BE"/>
              </w:rPr>
            </w:pPr>
            <w:r>
              <w:rPr>
                <w:rFonts w:cs="Arial"/>
                <w:color w:val="000000"/>
                <w:lang w:val="nl-BE" w:eastAsia="nl-BE"/>
              </w:rPr>
              <w:t>100%</w:t>
            </w:r>
          </w:p>
        </w:tc>
      </w:tr>
      <w:tr w:rsidR="002F410A" w:rsidRPr="002F410A" w14:paraId="1D0E2F65" w14:textId="77777777" w:rsidTr="00EE65E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D072085"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xml:space="preserve">Opleiding "basisveiligheid voor </w:t>
            </w:r>
            <w:proofErr w:type="spellStart"/>
            <w:r w:rsidRPr="002F410A">
              <w:rPr>
                <w:rFonts w:cs="Arial"/>
                <w:color w:val="000000"/>
                <w:lang w:val="nl-BE" w:eastAsia="nl-BE"/>
              </w:rPr>
              <w:t>sectorintreders</w:t>
            </w:r>
            <w:proofErr w:type="spellEnd"/>
            <w:r w:rsidRPr="002F410A">
              <w:rPr>
                <w:rFonts w:cs="Arial"/>
                <w:color w:val="000000"/>
                <w:lang w:val="nl-BE" w:eastAsia="nl-BE"/>
              </w:rPr>
              <w:t>"</w:t>
            </w:r>
          </w:p>
        </w:tc>
        <w:tc>
          <w:tcPr>
            <w:tcW w:w="820" w:type="dxa"/>
            <w:tcBorders>
              <w:top w:val="nil"/>
              <w:left w:val="nil"/>
              <w:bottom w:val="single" w:sz="4" w:space="0" w:color="auto"/>
              <w:right w:val="single" w:sz="4" w:space="0" w:color="auto"/>
            </w:tcBorders>
            <w:shd w:val="clear" w:color="auto" w:fill="auto"/>
            <w:noWrap/>
            <w:vAlign w:val="bottom"/>
          </w:tcPr>
          <w:p w14:paraId="6577374D" w14:textId="75BA2BA3" w:rsidR="002F410A" w:rsidRPr="002F410A" w:rsidRDefault="00AE34A0" w:rsidP="002F410A">
            <w:pPr>
              <w:jc w:val="right"/>
              <w:rPr>
                <w:rFonts w:cs="Arial"/>
                <w:color w:val="000000"/>
                <w:lang w:val="nl-BE" w:eastAsia="nl-BE"/>
              </w:rPr>
            </w:pPr>
            <w:r>
              <w:rPr>
                <w:rFonts w:cs="Arial"/>
                <w:color w:val="000000"/>
                <w:lang w:val="nl-BE" w:eastAsia="nl-BE"/>
              </w:rPr>
              <w:t>98,1%</w:t>
            </w:r>
          </w:p>
        </w:tc>
        <w:tc>
          <w:tcPr>
            <w:tcW w:w="820" w:type="dxa"/>
            <w:tcBorders>
              <w:top w:val="nil"/>
              <w:left w:val="nil"/>
              <w:bottom w:val="single" w:sz="4" w:space="0" w:color="auto"/>
              <w:right w:val="single" w:sz="4" w:space="0" w:color="auto"/>
            </w:tcBorders>
            <w:shd w:val="clear" w:color="auto" w:fill="auto"/>
            <w:noWrap/>
            <w:vAlign w:val="bottom"/>
          </w:tcPr>
          <w:p w14:paraId="29916C86" w14:textId="7328D333" w:rsidR="002F410A" w:rsidRPr="002F410A" w:rsidRDefault="00AE34A0" w:rsidP="002F410A">
            <w:pPr>
              <w:jc w:val="right"/>
              <w:rPr>
                <w:rFonts w:cs="Arial"/>
                <w:color w:val="000000"/>
                <w:lang w:val="nl-BE" w:eastAsia="nl-BE"/>
              </w:rPr>
            </w:pPr>
            <w:r>
              <w:rPr>
                <w:rFonts w:cs="Arial"/>
                <w:color w:val="000000"/>
                <w:lang w:val="nl-BE" w:eastAsia="nl-BE"/>
              </w:rPr>
              <w:t>1,9%</w:t>
            </w:r>
          </w:p>
        </w:tc>
        <w:tc>
          <w:tcPr>
            <w:tcW w:w="820" w:type="dxa"/>
            <w:tcBorders>
              <w:top w:val="nil"/>
              <w:left w:val="nil"/>
              <w:bottom w:val="single" w:sz="4" w:space="0" w:color="auto"/>
              <w:right w:val="single" w:sz="4" w:space="0" w:color="auto"/>
            </w:tcBorders>
            <w:shd w:val="clear" w:color="auto" w:fill="auto"/>
            <w:noWrap/>
            <w:vAlign w:val="bottom"/>
            <w:hideMark/>
          </w:tcPr>
          <w:p w14:paraId="4AFD2B91" w14:textId="423F5981" w:rsidR="002F410A" w:rsidRPr="002F410A" w:rsidRDefault="00EE65E6" w:rsidP="002F410A">
            <w:pPr>
              <w:jc w:val="right"/>
              <w:rPr>
                <w:rFonts w:cs="Arial"/>
                <w:color w:val="000000"/>
                <w:lang w:val="nl-BE" w:eastAsia="nl-BE"/>
              </w:rPr>
            </w:pPr>
            <w:r>
              <w:rPr>
                <w:rFonts w:cs="Arial"/>
                <w:color w:val="000000"/>
                <w:lang w:val="nl-BE" w:eastAsia="nl-BE"/>
              </w:rPr>
              <w:t>100%</w:t>
            </w:r>
          </w:p>
        </w:tc>
        <w:tc>
          <w:tcPr>
            <w:tcW w:w="820" w:type="dxa"/>
            <w:tcBorders>
              <w:top w:val="nil"/>
              <w:left w:val="nil"/>
              <w:bottom w:val="single" w:sz="4" w:space="0" w:color="auto"/>
              <w:right w:val="single" w:sz="4" w:space="0" w:color="auto"/>
            </w:tcBorders>
            <w:shd w:val="clear" w:color="000000" w:fill="AEAAAA"/>
            <w:noWrap/>
            <w:vAlign w:val="bottom"/>
            <w:hideMark/>
          </w:tcPr>
          <w:p w14:paraId="6D7D402D"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7913EAC4"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0C225B1D" w14:textId="77777777" w:rsidR="002F410A" w:rsidRPr="002F410A" w:rsidRDefault="002F410A" w:rsidP="002F410A">
            <w:pPr>
              <w:jc w:val="left"/>
              <w:rPr>
                <w:rFonts w:cs="Arial"/>
                <w:color w:val="000000"/>
                <w:lang w:val="nl-BE" w:eastAsia="nl-BE"/>
              </w:rPr>
            </w:pPr>
            <w:r w:rsidRPr="002F410A">
              <w:rPr>
                <w:rFonts w:cs="Arial"/>
                <w:color w:val="000000"/>
                <w:lang w:val="nl-BE" w:eastAsia="nl-BE"/>
              </w:rPr>
              <w:t> </w:t>
            </w:r>
          </w:p>
        </w:tc>
      </w:tr>
    </w:tbl>
    <w:p w14:paraId="52FE766A" w14:textId="28663DB0" w:rsidR="0030270E" w:rsidRDefault="0030270E" w:rsidP="0030270E">
      <w:pPr>
        <w:rPr>
          <w:lang w:val="nl-BE"/>
        </w:rPr>
      </w:pPr>
    </w:p>
    <w:p w14:paraId="7CC9E399" w14:textId="77777777" w:rsidR="00072AD7" w:rsidRPr="00072AD7" w:rsidRDefault="00072AD7" w:rsidP="00072AD7">
      <w:pPr>
        <w:rPr>
          <w:lang w:val="nl-BE"/>
        </w:rPr>
      </w:pPr>
    </w:p>
    <w:p w14:paraId="6D5B21EE" w14:textId="10D640CA" w:rsidR="00F46256" w:rsidRDefault="00F46256" w:rsidP="0030270E">
      <w:pPr>
        <w:rPr>
          <w:lang w:val="nl-BE"/>
        </w:rPr>
      </w:pPr>
    </w:p>
    <w:p w14:paraId="0680393D" w14:textId="459A914F" w:rsidR="006F4DDE" w:rsidRDefault="006F4DDE" w:rsidP="0030270E">
      <w:pPr>
        <w:rPr>
          <w:lang w:val="nl-BE"/>
        </w:rPr>
      </w:pPr>
    </w:p>
    <w:p w14:paraId="55C55C1D" w14:textId="106DBA3A" w:rsidR="006F4DDE" w:rsidRDefault="006F4DDE" w:rsidP="0030270E">
      <w:pPr>
        <w:rPr>
          <w:lang w:val="nl-BE"/>
        </w:rPr>
      </w:pPr>
    </w:p>
    <w:p w14:paraId="0B55B15E" w14:textId="77777777" w:rsidR="00F97561" w:rsidRDefault="00F97561" w:rsidP="00F97561">
      <w:pPr>
        <w:pStyle w:val="Bijschrift"/>
        <w:keepNext/>
        <w:spacing w:after="0"/>
        <w:rPr>
          <w:lang w:val="nl-BE"/>
        </w:rPr>
      </w:pPr>
      <w:r w:rsidRPr="00072AD7">
        <w:rPr>
          <w:lang w:val="nl-BE"/>
        </w:rPr>
        <w:t xml:space="preserve">Tabel </w:t>
      </w:r>
      <w:r>
        <w:rPr>
          <w:lang w:val="nl-BE"/>
        </w:rPr>
        <w:t>3</w:t>
      </w:r>
      <w:r w:rsidRPr="00072AD7">
        <w:rPr>
          <w:lang w:val="nl-BE"/>
        </w:rPr>
        <w:t>: aantal bereikte jongeren per actie</w:t>
      </w:r>
      <w:r>
        <w:rPr>
          <w:lang w:val="nl-BE"/>
        </w:rPr>
        <w:t xml:space="preserve"> naar nationaliteit</w:t>
      </w:r>
    </w:p>
    <w:tbl>
      <w:tblPr>
        <w:tblW w:w="5850" w:type="dxa"/>
        <w:tblCellMar>
          <w:left w:w="70" w:type="dxa"/>
          <w:right w:w="70" w:type="dxa"/>
        </w:tblCellMar>
        <w:tblLook w:val="04A0" w:firstRow="1" w:lastRow="0" w:firstColumn="1" w:lastColumn="0" w:noHBand="0" w:noVBand="1"/>
      </w:tblPr>
      <w:tblGrid>
        <w:gridCol w:w="2842"/>
        <w:gridCol w:w="1596"/>
        <w:gridCol w:w="1412"/>
      </w:tblGrid>
      <w:tr w:rsidR="00F97561" w:rsidRPr="00E7489D" w14:paraId="02017501" w14:textId="77777777" w:rsidTr="00F97561">
        <w:trPr>
          <w:trHeight w:val="315"/>
        </w:trPr>
        <w:tc>
          <w:tcPr>
            <w:tcW w:w="2842" w:type="dxa"/>
            <w:tcBorders>
              <w:top w:val="single" w:sz="8" w:space="0" w:color="auto"/>
              <w:left w:val="single" w:sz="8" w:space="0" w:color="auto"/>
              <w:bottom w:val="single" w:sz="8" w:space="0" w:color="auto"/>
              <w:right w:val="single" w:sz="8" w:space="0" w:color="auto"/>
            </w:tcBorders>
            <w:shd w:val="clear" w:color="000000" w:fill="641544"/>
            <w:noWrap/>
            <w:vAlign w:val="center"/>
            <w:hideMark/>
          </w:tcPr>
          <w:p w14:paraId="209CB44B" w14:textId="77777777" w:rsidR="00F97561" w:rsidRPr="00F97561" w:rsidRDefault="00F97561" w:rsidP="00F97561">
            <w:pPr>
              <w:jc w:val="left"/>
              <w:rPr>
                <w:rFonts w:ascii="Times New Roman" w:hAnsi="Times New Roman"/>
                <w:color w:val="000000"/>
                <w:sz w:val="20"/>
                <w:szCs w:val="20"/>
                <w:lang w:val="nl-BE" w:eastAsia="nl-BE"/>
              </w:rPr>
            </w:pPr>
            <w:r w:rsidRPr="00F97561">
              <w:rPr>
                <w:rFonts w:ascii="Times New Roman" w:hAnsi="Times New Roman"/>
                <w:color w:val="000000"/>
                <w:sz w:val="20"/>
                <w:szCs w:val="20"/>
                <w:lang w:val="nl-BE" w:eastAsia="nl-BE"/>
              </w:rPr>
              <w:t> </w:t>
            </w:r>
          </w:p>
        </w:tc>
        <w:tc>
          <w:tcPr>
            <w:tcW w:w="1596" w:type="dxa"/>
            <w:tcBorders>
              <w:top w:val="single" w:sz="8" w:space="0" w:color="auto"/>
              <w:left w:val="nil"/>
              <w:bottom w:val="single" w:sz="8" w:space="0" w:color="auto"/>
              <w:right w:val="single" w:sz="8" w:space="0" w:color="auto"/>
            </w:tcBorders>
            <w:shd w:val="clear" w:color="000000" w:fill="641544"/>
            <w:noWrap/>
            <w:vAlign w:val="center"/>
            <w:hideMark/>
          </w:tcPr>
          <w:p w14:paraId="36BD7039" w14:textId="77777777" w:rsidR="00F97561" w:rsidRPr="00F97561" w:rsidRDefault="00F97561" w:rsidP="00F97561">
            <w:pPr>
              <w:jc w:val="center"/>
              <w:rPr>
                <w:rFonts w:cs="Arial"/>
                <w:color w:val="F8F8F8"/>
                <w:lang w:val="nl-BE" w:eastAsia="nl-BE"/>
              </w:rPr>
            </w:pPr>
            <w:r w:rsidRPr="00F97561">
              <w:rPr>
                <w:rFonts w:cs="Arial"/>
                <w:color w:val="F8F8F8"/>
                <w:lang w:val="nl-BE" w:eastAsia="nl-BE"/>
              </w:rPr>
              <w:t xml:space="preserve">Gevolgd opleiding veiligheid </w:t>
            </w:r>
            <w:proofErr w:type="spellStart"/>
            <w:r w:rsidRPr="00F97561">
              <w:rPr>
                <w:rFonts w:cs="Arial"/>
                <w:color w:val="F8F8F8"/>
                <w:lang w:val="nl-BE" w:eastAsia="nl-BE"/>
              </w:rPr>
              <w:t>sectorintreders</w:t>
            </w:r>
            <w:proofErr w:type="spellEnd"/>
          </w:p>
        </w:tc>
        <w:tc>
          <w:tcPr>
            <w:tcW w:w="1412" w:type="dxa"/>
            <w:tcBorders>
              <w:top w:val="single" w:sz="8" w:space="0" w:color="auto"/>
              <w:left w:val="nil"/>
              <w:bottom w:val="single" w:sz="8" w:space="0" w:color="auto"/>
              <w:right w:val="single" w:sz="8" w:space="0" w:color="auto"/>
            </w:tcBorders>
            <w:shd w:val="clear" w:color="000000" w:fill="641544"/>
            <w:noWrap/>
            <w:vAlign w:val="center"/>
            <w:hideMark/>
          </w:tcPr>
          <w:p w14:paraId="1C86FF6B" w14:textId="77777777" w:rsidR="00F97561" w:rsidRPr="00F97561" w:rsidRDefault="00F97561" w:rsidP="00F97561">
            <w:pPr>
              <w:jc w:val="center"/>
              <w:rPr>
                <w:rFonts w:cs="Arial"/>
                <w:color w:val="F8F8F8"/>
                <w:lang w:val="nl-BE" w:eastAsia="nl-BE"/>
              </w:rPr>
            </w:pPr>
            <w:r w:rsidRPr="00F97561">
              <w:rPr>
                <w:rFonts w:cs="Arial"/>
                <w:color w:val="F8F8F8"/>
                <w:lang w:val="nl-BE" w:eastAsia="nl-BE"/>
              </w:rPr>
              <w:t>Voldaan aan voorwaarden om premie te ontvangen</w:t>
            </w:r>
          </w:p>
        </w:tc>
      </w:tr>
      <w:tr w:rsidR="00F97561" w:rsidRPr="00F97561" w14:paraId="3F753348"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CF265A2"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AFGHANISTAN</w:t>
            </w:r>
          </w:p>
        </w:tc>
        <w:tc>
          <w:tcPr>
            <w:tcW w:w="1596" w:type="dxa"/>
            <w:tcBorders>
              <w:top w:val="nil"/>
              <w:left w:val="nil"/>
              <w:bottom w:val="single" w:sz="8" w:space="0" w:color="auto"/>
              <w:right w:val="single" w:sz="8" w:space="0" w:color="auto"/>
            </w:tcBorders>
            <w:shd w:val="clear" w:color="auto" w:fill="auto"/>
            <w:noWrap/>
            <w:vAlign w:val="center"/>
            <w:hideMark/>
          </w:tcPr>
          <w:p w14:paraId="4A31A928"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c>
          <w:tcPr>
            <w:tcW w:w="1412" w:type="dxa"/>
            <w:tcBorders>
              <w:top w:val="nil"/>
              <w:left w:val="nil"/>
              <w:bottom w:val="single" w:sz="8" w:space="0" w:color="auto"/>
              <w:right w:val="single" w:sz="8" w:space="0" w:color="auto"/>
            </w:tcBorders>
            <w:shd w:val="clear" w:color="auto" w:fill="auto"/>
            <w:noWrap/>
            <w:vAlign w:val="center"/>
            <w:hideMark/>
          </w:tcPr>
          <w:p w14:paraId="6E3341E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4</w:t>
            </w:r>
          </w:p>
        </w:tc>
      </w:tr>
      <w:tr w:rsidR="00F97561" w:rsidRPr="00F97561" w14:paraId="5190B252"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E3D39AF"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ALBANIE</w:t>
            </w:r>
          </w:p>
        </w:tc>
        <w:tc>
          <w:tcPr>
            <w:tcW w:w="1596" w:type="dxa"/>
            <w:tcBorders>
              <w:top w:val="nil"/>
              <w:left w:val="nil"/>
              <w:bottom w:val="single" w:sz="8" w:space="0" w:color="auto"/>
              <w:right w:val="single" w:sz="8" w:space="0" w:color="auto"/>
            </w:tcBorders>
            <w:shd w:val="clear" w:color="auto" w:fill="auto"/>
            <w:noWrap/>
            <w:vAlign w:val="center"/>
            <w:hideMark/>
          </w:tcPr>
          <w:p w14:paraId="5DDAB0F6"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c>
          <w:tcPr>
            <w:tcW w:w="1412" w:type="dxa"/>
            <w:tcBorders>
              <w:top w:val="nil"/>
              <w:left w:val="nil"/>
              <w:bottom w:val="single" w:sz="8" w:space="0" w:color="auto"/>
              <w:right w:val="single" w:sz="8" w:space="0" w:color="auto"/>
            </w:tcBorders>
            <w:shd w:val="clear" w:color="auto" w:fill="auto"/>
            <w:noWrap/>
            <w:vAlign w:val="center"/>
            <w:hideMark/>
          </w:tcPr>
          <w:p w14:paraId="29C3A4A9"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r>
      <w:tr w:rsidR="00F97561" w:rsidRPr="00F97561" w14:paraId="33B9CA4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715E635"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BELGIE</w:t>
            </w:r>
          </w:p>
        </w:tc>
        <w:tc>
          <w:tcPr>
            <w:tcW w:w="1596" w:type="dxa"/>
            <w:tcBorders>
              <w:top w:val="nil"/>
              <w:left w:val="nil"/>
              <w:bottom w:val="single" w:sz="8" w:space="0" w:color="auto"/>
              <w:right w:val="single" w:sz="8" w:space="0" w:color="auto"/>
            </w:tcBorders>
            <w:shd w:val="clear" w:color="auto" w:fill="auto"/>
            <w:noWrap/>
            <w:vAlign w:val="center"/>
            <w:hideMark/>
          </w:tcPr>
          <w:p w14:paraId="5E2D40BD"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472</w:t>
            </w:r>
          </w:p>
        </w:tc>
        <w:tc>
          <w:tcPr>
            <w:tcW w:w="1412" w:type="dxa"/>
            <w:tcBorders>
              <w:top w:val="nil"/>
              <w:left w:val="nil"/>
              <w:bottom w:val="single" w:sz="8" w:space="0" w:color="auto"/>
              <w:right w:val="single" w:sz="8" w:space="0" w:color="auto"/>
            </w:tcBorders>
            <w:shd w:val="clear" w:color="auto" w:fill="auto"/>
            <w:noWrap/>
            <w:vAlign w:val="center"/>
            <w:hideMark/>
          </w:tcPr>
          <w:p w14:paraId="0919896D"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1293</w:t>
            </w:r>
          </w:p>
        </w:tc>
      </w:tr>
      <w:tr w:rsidR="00F97561" w:rsidRPr="00F97561" w14:paraId="5ECA092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7990E72B"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BRAZILIE</w:t>
            </w:r>
          </w:p>
        </w:tc>
        <w:tc>
          <w:tcPr>
            <w:tcW w:w="1596" w:type="dxa"/>
            <w:tcBorders>
              <w:top w:val="nil"/>
              <w:left w:val="nil"/>
              <w:bottom w:val="single" w:sz="8" w:space="0" w:color="auto"/>
              <w:right w:val="single" w:sz="8" w:space="0" w:color="auto"/>
            </w:tcBorders>
            <w:shd w:val="clear" w:color="auto" w:fill="auto"/>
            <w:noWrap/>
            <w:vAlign w:val="center"/>
            <w:hideMark/>
          </w:tcPr>
          <w:p w14:paraId="4701485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17421FC8"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r>
      <w:tr w:rsidR="00F97561" w:rsidRPr="00F97561" w14:paraId="63AB247F"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7CD3027"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BULGARIJE</w:t>
            </w:r>
          </w:p>
        </w:tc>
        <w:tc>
          <w:tcPr>
            <w:tcW w:w="1596" w:type="dxa"/>
            <w:tcBorders>
              <w:top w:val="nil"/>
              <w:left w:val="nil"/>
              <w:bottom w:val="single" w:sz="8" w:space="0" w:color="auto"/>
              <w:right w:val="single" w:sz="8" w:space="0" w:color="auto"/>
            </w:tcBorders>
            <w:shd w:val="clear" w:color="auto" w:fill="auto"/>
            <w:noWrap/>
            <w:vAlign w:val="center"/>
            <w:hideMark/>
          </w:tcPr>
          <w:p w14:paraId="65BCF0A1"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3</w:t>
            </w:r>
          </w:p>
        </w:tc>
        <w:tc>
          <w:tcPr>
            <w:tcW w:w="1412" w:type="dxa"/>
            <w:tcBorders>
              <w:top w:val="nil"/>
              <w:left w:val="nil"/>
              <w:bottom w:val="single" w:sz="8" w:space="0" w:color="auto"/>
              <w:right w:val="single" w:sz="8" w:space="0" w:color="auto"/>
            </w:tcBorders>
            <w:shd w:val="clear" w:color="auto" w:fill="auto"/>
            <w:noWrap/>
            <w:vAlign w:val="center"/>
            <w:hideMark/>
          </w:tcPr>
          <w:p w14:paraId="1C682DA0"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4</w:t>
            </w:r>
          </w:p>
        </w:tc>
      </w:tr>
      <w:tr w:rsidR="00F97561" w:rsidRPr="00F97561" w14:paraId="338C54A8"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7A40004" w14:textId="67522D6D" w:rsidR="00F97561" w:rsidRPr="00F97561" w:rsidRDefault="00F97561" w:rsidP="00F97561">
            <w:pPr>
              <w:jc w:val="center"/>
              <w:rPr>
                <w:rFonts w:cs="Arial"/>
                <w:color w:val="000000"/>
                <w:lang w:val="nl-BE" w:eastAsia="nl-BE"/>
              </w:rPr>
            </w:pPr>
            <w:r w:rsidRPr="00F97561">
              <w:rPr>
                <w:rFonts w:cs="Arial"/>
                <w:color w:val="000000"/>
                <w:lang w:val="nl-BE" w:eastAsia="nl-BE"/>
              </w:rPr>
              <w:t> </w:t>
            </w:r>
            <w:r>
              <w:rPr>
                <w:rFonts w:cs="Arial"/>
                <w:color w:val="000000"/>
                <w:lang w:val="nl-BE" w:eastAsia="nl-BE"/>
              </w:rPr>
              <w:t>DOMINICAANSE REPUBLIEK</w:t>
            </w:r>
          </w:p>
        </w:tc>
        <w:tc>
          <w:tcPr>
            <w:tcW w:w="1596" w:type="dxa"/>
            <w:tcBorders>
              <w:top w:val="nil"/>
              <w:left w:val="nil"/>
              <w:bottom w:val="single" w:sz="8" w:space="0" w:color="auto"/>
              <w:right w:val="single" w:sz="8" w:space="0" w:color="auto"/>
            </w:tcBorders>
            <w:shd w:val="clear" w:color="auto" w:fill="auto"/>
            <w:noWrap/>
            <w:vAlign w:val="center"/>
            <w:hideMark/>
          </w:tcPr>
          <w:p w14:paraId="29A1782A"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328BAD83"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 </w:t>
            </w:r>
          </w:p>
        </w:tc>
      </w:tr>
      <w:tr w:rsidR="00F97561" w:rsidRPr="00F97561" w14:paraId="5480049C"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2998713F"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DUITSLAND</w:t>
            </w:r>
          </w:p>
        </w:tc>
        <w:tc>
          <w:tcPr>
            <w:tcW w:w="1596" w:type="dxa"/>
            <w:tcBorders>
              <w:top w:val="nil"/>
              <w:left w:val="nil"/>
              <w:bottom w:val="single" w:sz="8" w:space="0" w:color="auto"/>
              <w:right w:val="single" w:sz="8" w:space="0" w:color="auto"/>
            </w:tcBorders>
            <w:shd w:val="clear" w:color="auto" w:fill="auto"/>
            <w:noWrap/>
            <w:vAlign w:val="center"/>
            <w:hideMark/>
          </w:tcPr>
          <w:p w14:paraId="583D4AE9"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 </w:t>
            </w:r>
          </w:p>
        </w:tc>
        <w:tc>
          <w:tcPr>
            <w:tcW w:w="1412" w:type="dxa"/>
            <w:tcBorders>
              <w:top w:val="nil"/>
              <w:left w:val="nil"/>
              <w:bottom w:val="single" w:sz="8" w:space="0" w:color="auto"/>
              <w:right w:val="single" w:sz="8" w:space="0" w:color="auto"/>
            </w:tcBorders>
            <w:shd w:val="clear" w:color="auto" w:fill="auto"/>
            <w:noWrap/>
            <w:vAlign w:val="center"/>
            <w:hideMark/>
          </w:tcPr>
          <w:p w14:paraId="426FC25B"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35DD5F00"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4E3DAF8F"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FILIPPIJNEN</w:t>
            </w:r>
          </w:p>
        </w:tc>
        <w:tc>
          <w:tcPr>
            <w:tcW w:w="1596" w:type="dxa"/>
            <w:tcBorders>
              <w:top w:val="nil"/>
              <w:left w:val="nil"/>
              <w:bottom w:val="single" w:sz="8" w:space="0" w:color="auto"/>
              <w:right w:val="single" w:sz="8" w:space="0" w:color="auto"/>
            </w:tcBorders>
            <w:shd w:val="clear" w:color="auto" w:fill="auto"/>
            <w:noWrap/>
            <w:vAlign w:val="center"/>
            <w:hideMark/>
          </w:tcPr>
          <w:p w14:paraId="2F84E774"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18B01334"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25356027"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89243D1"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FRANKRIJK</w:t>
            </w:r>
          </w:p>
        </w:tc>
        <w:tc>
          <w:tcPr>
            <w:tcW w:w="1596" w:type="dxa"/>
            <w:tcBorders>
              <w:top w:val="nil"/>
              <w:left w:val="nil"/>
              <w:bottom w:val="single" w:sz="8" w:space="0" w:color="auto"/>
              <w:right w:val="single" w:sz="8" w:space="0" w:color="auto"/>
            </w:tcBorders>
            <w:shd w:val="clear" w:color="auto" w:fill="auto"/>
            <w:noWrap/>
            <w:vAlign w:val="center"/>
            <w:hideMark/>
          </w:tcPr>
          <w:p w14:paraId="6E4060F8"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5</w:t>
            </w:r>
          </w:p>
        </w:tc>
        <w:tc>
          <w:tcPr>
            <w:tcW w:w="1412" w:type="dxa"/>
            <w:tcBorders>
              <w:top w:val="nil"/>
              <w:left w:val="nil"/>
              <w:bottom w:val="single" w:sz="8" w:space="0" w:color="auto"/>
              <w:right w:val="single" w:sz="8" w:space="0" w:color="auto"/>
            </w:tcBorders>
            <w:shd w:val="clear" w:color="auto" w:fill="auto"/>
            <w:noWrap/>
            <w:vAlign w:val="center"/>
            <w:hideMark/>
          </w:tcPr>
          <w:p w14:paraId="36D50534"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10</w:t>
            </w:r>
          </w:p>
        </w:tc>
      </w:tr>
      <w:tr w:rsidR="00F97561" w:rsidRPr="00F97561" w14:paraId="2B455F19"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BB67DDB"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GHANA</w:t>
            </w:r>
          </w:p>
        </w:tc>
        <w:tc>
          <w:tcPr>
            <w:tcW w:w="1596" w:type="dxa"/>
            <w:tcBorders>
              <w:top w:val="nil"/>
              <w:left w:val="nil"/>
              <w:bottom w:val="single" w:sz="8" w:space="0" w:color="auto"/>
              <w:right w:val="single" w:sz="8" w:space="0" w:color="auto"/>
            </w:tcBorders>
            <w:shd w:val="clear" w:color="auto" w:fill="auto"/>
            <w:noWrap/>
            <w:vAlign w:val="center"/>
            <w:hideMark/>
          </w:tcPr>
          <w:p w14:paraId="7306EB2F"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c>
          <w:tcPr>
            <w:tcW w:w="1412" w:type="dxa"/>
            <w:tcBorders>
              <w:top w:val="nil"/>
              <w:left w:val="nil"/>
              <w:bottom w:val="single" w:sz="8" w:space="0" w:color="auto"/>
              <w:right w:val="single" w:sz="8" w:space="0" w:color="auto"/>
            </w:tcBorders>
            <w:shd w:val="clear" w:color="auto" w:fill="auto"/>
            <w:noWrap/>
            <w:vAlign w:val="center"/>
            <w:hideMark/>
          </w:tcPr>
          <w:p w14:paraId="6B7965DA"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3</w:t>
            </w:r>
          </w:p>
        </w:tc>
      </w:tr>
      <w:tr w:rsidR="00F97561" w:rsidRPr="00F97561" w14:paraId="1DCC6189"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F5E0226"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INDIA</w:t>
            </w:r>
          </w:p>
        </w:tc>
        <w:tc>
          <w:tcPr>
            <w:tcW w:w="1596" w:type="dxa"/>
            <w:tcBorders>
              <w:top w:val="nil"/>
              <w:left w:val="nil"/>
              <w:bottom w:val="single" w:sz="8" w:space="0" w:color="auto"/>
              <w:right w:val="single" w:sz="8" w:space="0" w:color="auto"/>
            </w:tcBorders>
            <w:shd w:val="clear" w:color="auto" w:fill="auto"/>
            <w:noWrap/>
            <w:vAlign w:val="center"/>
            <w:hideMark/>
          </w:tcPr>
          <w:p w14:paraId="74852AE4"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33CB6AC9"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62D6C596"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44C6874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ITALIE</w:t>
            </w:r>
          </w:p>
        </w:tc>
        <w:tc>
          <w:tcPr>
            <w:tcW w:w="1596" w:type="dxa"/>
            <w:tcBorders>
              <w:top w:val="nil"/>
              <w:left w:val="nil"/>
              <w:bottom w:val="single" w:sz="8" w:space="0" w:color="auto"/>
              <w:right w:val="single" w:sz="8" w:space="0" w:color="auto"/>
            </w:tcBorders>
            <w:shd w:val="clear" w:color="auto" w:fill="auto"/>
            <w:noWrap/>
            <w:vAlign w:val="center"/>
            <w:hideMark/>
          </w:tcPr>
          <w:p w14:paraId="0F41A091"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63B99D5C"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4</w:t>
            </w:r>
          </w:p>
        </w:tc>
      </w:tr>
      <w:tr w:rsidR="00F97561" w:rsidRPr="00F97561" w14:paraId="6322411E"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6466EC4C"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JOEGOSLAVIE</w:t>
            </w:r>
          </w:p>
        </w:tc>
        <w:tc>
          <w:tcPr>
            <w:tcW w:w="1596" w:type="dxa"/>
            <w:tcBorders>
              <w:top w:val="nil"/>
              <w:left w:val="nil"/>
              <w:bottom w:val="single" w:sz="8" w:space="0" w:color="auto"/>
              <w:right w:val="single" w:sz="8" w:space="0" w:color="auto"/>
            </w:tcBorders>
            <w:shd w:val="clear" w:color="auto" w:fill="auto"/>
            <w:noWrap/>
            <w:vAlign w:val="center"/>
            <w:hideMark/>
          </w:tcPr>
          <w:p w14:paraId="5B841386"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 </w:t>
            </w:r>
          </w:p>
        </w:tc>
        <w:tc>
          <w:tcPr>
            <w:tcW w:w="1412" w:type="dxa"/>
            <w:tcBorders>
              <w:top w:val="nil"/>
              <w:left w:val="nil"/>
              <w:bottom w:val="single" w:sz="8" w:space="0" w:color="auto"/>
              <w:right w:val="single" w:sz="8" w:space="0" w:color="auto"/>
            </w:tcBorders>
            <w:shd w:val="clear" w:color="auto" w:fill="auto"/>
            <w:noWrap/>
            <w:vAlign w:val="center"/>
            <w:hideMark/>
          </w:tcPr>
          <w:p w14:paraId="74EDD571"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66A45A6E"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428F97C"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LIBERIA</w:t>
            </w:r>
          </w:p>
        </w:tc>
        <w:tc>
          <w:tcPr>
            <w:tcW w:w="1596" w:type="dxa"/>
            <w:tcBorders>
              <w:top w:val="nil"/>
              <w:left w:val="nil"/>
              <w:bottom w:val="single" w:sz="8" w:space="0" w:color="auto"/>
              <w:right w:val="single" w:sz="8" w:space="0" w:color="auto"/>
            </w:tcBorders>
            <w:shd w:val="clear" w:color="auto" w:fill="auto"/>
            <w:noWrap/>
            <w:vAlign w:val="center"/>
            <w:hideMark/>
          </w:tcPr>
          <w:p w14:paraId="22F7DED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 </w:t>
            </w:r>
          </w:p>
        </w:tc>
        <w:tc>
          <w:tcPr>
            <w:tcW w:w="1412" w:type="dxa"/>
            <w:tcBorders>
              <w:top w:val="nil"/>
              <w:left w:val="nil"/>
              <w:bottom w:val="single" w:sz="8" w:space="0" w:color="auto"/>
              <w:right w:val="single" w:sz="8" w:space="0" w:color="auto"/>
            </w:tcBorders>
            <w:shd w:val="clear" w:color="auto" w:fill="auto"/>
            <w:noWrap/>
            <w:vAlign w:val="center"/>
            <w:hideMark/>
          </w:tcPr>
          <w:p w14:paraId="1A2DB5C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r>
      <w:tr w:rsidR="00F97561" w:rsidRPr="00F97561" w14:paraId="11B16F1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4A2E0973"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MAROKKO</w:t>
            </w:r>
          </w:p>
        </w:tc>
        <w:tc>
          <w:tcPr>
            <w:tcW w:w="1596" w:type="dxa"/>
            <w:tcBorders>
              <w:top w:val="nil"/>
              <w:left w:val="nil"/>
              <w:bottom w:val="single" w:sz="8" w:space="0" w:color="auto"/>
              <w:right w:val="single" w:sz="8" w:space="0" w:color="auto"/>
            </w:tcBorders>
            <w:shd w:val="clear" w:color="auto" w:fill="auto"/>
            <w:noWrap/>
            <w:vAlign w:val="center"/>
            <w:hideMark/>
          </w:tcPr>
          <w:p w14:paraId="632D524C"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5CBB1F6D"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52F7F09B"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5EFEAA2D"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NEDERLAND</w:t>
            </w:r>
          </w:p>
        </w:tc>
        <w:tc>
          <w:tcPr>
            <w:tcW w:w="1596" w:type="dxa"/>
            <w:tcBorders>
              <w:top w:val="nil"/>
              <w:left w:val="nil"/>
              <w:bottom w:val="single" w:sz="8" w:space="0" w:color="auto"/>
              <w:right w:val="single" w:sz="8" w:space="0" w:color="auto"/>
            </w:tcBorders>
            <w:shd w:val="clear" w:color="auto" w:fill="auto"/>
            <w:noWrap/>
            <w:vAlign w:val="center"/>
            <w:hideMark/>
          </w:tcPr>
          <w:p w14:paraId="6AD379BB"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4DF1DEAA"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11</w:t>
            </w:r>
          </w:p>
        </w:tc>
      </w:tr>
      <w:tr w:rsidR="00F97561" w:rsidRPr="00F97561" w14:paraId="5E6EAF54"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CD643C7"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OEKRAINE</w:t>
            </w:r>
          </w:p>
        </w:tc>
        <w:tc>
          <w:tcPr>
            <w:tcW w:w="1596" w:type="dxa"/>
            <w:tcBorders>
              <w:top w:val="nil"/>
              <w:left w:val="nil"/>
              <w:bottom w:val="single" w:sz="8" w:space="0" w:color="auto"/>
              <w:right w:val="single" w:sz="8" w:space="0" w:color="auto"/>
            </w:tcBorders>
            <w:shd w:val="clear" w:color="auto" w:fill="auto"/>
            <w:noWrap/>
            <w:vAlign w:val="center"/>
            <w:hideMark/>
          </w:tcPr>
          <w:p w14:paraId="12F2D820"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 </w:t>
            </w:r>
          </w:p>
        </w:tc>
        <w:tc>
          <w:tcPr>
            <w:tcW w:w="1412" w:type="dxa"/>
            <w:tcBorders>
              <w:top w:val="nil"/>
              <w:left w:val="nil"/>
              <w:bottom w:val="single" w:sz="8" w:space="0" w:color="auto"/>
              <w:right w:val="single" w:sz="8" w:space="0" w:color="auto"/>
            </w:tcBorders>
            <w:shd w:val="clear" w:color="auto" w:fill="auto"/>
            <w:noWrap/>
            <w:vAlign w:val="center"/>
            <w:hideMark/>
          </w:tcPr>
          <w:p w14:paraId="095A0B43"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383D1DE9"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574906E0"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POLEN</w:t>
            </w:r>
          </w:p>
        </w:tc>
        <w:tc>
          <w:tcPr>
            <w:tcW w:w="1596" w:type="dxa"/>
            <w:tcBorders>
              <w:top w:val="nil"/>
              <w:left w:val="nil"/>
              <w:bottom w:val="single" w:sz="8" w:space="0" w:color="auto"/>
              <w:right w:val="single" w:sz="8" w:space="0" w:color="auto"/>
            </w:tcBorders>
            <w:shd w:val="clear" w:color="auto" w:fill="auto"/>
            <w:noWrap/>
            <w:vAlign w:val="center"/>
            <w:hideMark/>
          </w:tcPr>
          <w:p w14:paraId="2799A5A7"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11</w:t>
            </w:r>
          </w:p>
        </w:tc>
        <w:tc>
          <w:tcPr>
            <w:tcW w:w="1412" w:type="dxa"/>
            <w:tcBorders>
              <w:top w:val="nil"/>
              <w:left w:val="nil"/>
              <w:bottom w:val="single" w:sz="8" w:space="0" w:color="auto"/>
              <w:right w:val="single" w:sz="8" w:space="0" w:color="auto"/>
            </w:tcBorders>
            <w:shd w:val="clear" w:color="auto" w:fill="auto"/>
            <w:noWrap/>
            <w:vAlign w:val="center"/>
            <w:hideMark/>
          </w:tcPr>
          <w:p w14:paraId="4C74CF2F"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20</w:t>
            </w:r>
          </w:p>
        </w:tc>
      </w:tr>
      <w:tr w:rsidR="00F97561" w:rsidRPr="00F97561" w14:paraId="13574842"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BB13356"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PORTUGAL</w:t>
            </w:r>
          </w:p>
        </w:tc>
        <w:tc>
          <w:tcPr>
            <w:tcW w:w="1596" w:type="dxa"/>
            <w:tcBorders>
              <w:top w:val="nil"/>
              <w:left w:val="nil"/>
              <w:bottom w:val="single" w:sz="8" w:space="0" w:color="auto"/>
              <w:right w:val="single" w:sz="8" w:space="0" w:color="auto"/>
            </w:tcBorders>
            <w:shd w:val="clear" w:color="auto" w:fill="auto"/>
            <w:noWrap/>
            <w:vAlign w:val="center"/>
            <w:hideMark/>
          </w:tcPr>
          <w:p w14:paraId="780B2CDA"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5FC49364"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3</w:t>
            </w:r>
          </w:p>
        </w:tc>
      </w:tr>
      <w:tr w:rsidR="00F97561" w:rsidRPr="00F97561" w14:paraId="1C060E6B"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67BD928"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ROEMENIE</w:t>
            </w:r>
          </w:p>
        </w:tc>
        <w:tc>
          <w:tcPr>
            <w:tcW w:w="1596" w:type="dxa"/>
            <w:tcBorders>
              <w:top w:val="nil"/>
              <w:left w:val="nil"/>
              <w:bottom w:val="single" w:sz="8" w:space="0" w:color="auto"/>
              <w:right w:val="single" w:sz="8" w:space="0" w:color="auto"/>
            </w:tcBorders>
            <w:shd w:val="clear" w:color="auto" w:fill="auto"/>
            <w:noWrap/>
            <w:vAlign w:val="center"/>
            <w:hideMark/>
          </w:tcPr>
          <w:p w14:paraId="28468A75"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13</w:t>
            </w:r>
          </w:p>
        </w:tc>
        <w:tc>
          <w:tcPr>
            <w:tcW w:w="1412" w:type="dxa"/>
            <w:tcBorders>
              <w:top w:val="nil"/>
              <w:left w:val="nil"/>
              <w:bottom w:val="single" w:sz="8" w:space="0" w:color="auto"/>
              <w:right w:val="single" w:sz="8" w:space="0" w:color="auto"/>
            </w:tcBorders>
            <w:shd w:val="clear" w:color="auto" w:fill="auto"/>
            <w:noWrap/>
            <w:vAlign w:val="center"/>
            <w:hideMark/>
          </w:tcPr>
          <w:p w14:paraId="353A6373"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15</w:t>
            </w:r>
          </w:p>
        </w:tc>
      </w:tr>
      <w:tr w:rsidR="00F97561" w:rsidRPr="00F97561" w14:paraId="422C5E8C"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2F63D7F8" w14:textId="7D284693" w:rsidR="00F97561" w:rsidRPr="00F97561" w:rsidRDefault="00F97561" w:rsidP="00F97561">
            <w:pPr>
              <w:jc w:val="center"/>
              <w:rPr>
                <w:rFonts w:cs="Arial"/>
                <w:color w:val="000000"/>
                <w:lang w:val="nl-BE" w:eastAsia="nl-BE"/>
              </w:rPr>
            </w:pPr>
            <w:r>
              <w:rPr>
                <w:rFonts w:cs="Arial"/>
                <w:color w:val="000000"/>
                <w:lang w:val="nl-BE" w:eastAsia="nl-BE"/>
              </w:rPr>
              <w:t>RUSLAND</w:t>
            </w:r>
          </w:p>
        </w:tc>
        <w:tc>
          <w:tcPr>
            <w:tcW w:w="1596" w:type="dxa"/>
            <w:tcBorders>
              <w:top w:val="nil"/>
              <w:left w:val="nil"/>
              <w:bottom w:val="single" w:sz="8" w:space="0" w:color="auto"/>
              <w:right w:val="single" w:sz="8" w:space="0" w:color="auto"/>
            </w:tcBorders>
            <w:shd w:val="clear" w:color="auto" w:fill="auto"/>
            <w:noWrap/>
            <w:vAlign w:val="center"/>
            <w:hideMark/>
          </w:tcPr>
          <w:p w14:paraId="2461084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c>
          <w:tcPr>
            <w:tcW w:w="1412" w:type="dxa"/>
            <w:tcBorders>
              <w:top w:val="nil"/>
              <w:left w:val="nil"/>
              <w:bottom w:val="single" w:sz="8" w:space="0" w:color="auto"/>
              <w:right w:val="single" w:sz="8" w:space="0" w:color="auto"/>
            </w:tcBorders>
            <w:shd w:val="clear" w:color="auto" w:fill="auto"/>
            <w:noWrap/>
            <w:vAlign w:val="center"/>
            <w:hideMark/>
          </w:tcPr>
          <w:p w14:paraId="39886F8E"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r>
      <w:tr w:rsidR="00F97561" w:rsidRPr="00F97561" w14:paraId="76218EF0"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B33F109"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SLOVAKIJE</w:t>
            </w:r>
          </w:p>
        </w:tc>
        <w:tc>
          <w:tcPr>
            <w:tcW w:w="1596" w:type="dxa"/>
            <w:tcBorders>
              <w:top w:val="nil"/>
              <w:left w:val="nil"/>
              <w:bottom w:val="single" w:sz="8" w:space="0" w:color="auto"/>
              <w:right w:val="single" w:sz="8" w:space="0" w:color="auto"/>
            </w:tcBorders>
            <w:shd w:val="clear" w:color="auto" w:fill="auto"/>
            <w:noWrap/>
            <w:vAlign w:val="center"/>
            <w:hideMark/>
          </w:tcPr>
          <w:p w14:paraId="52B2A762"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c>
          <w:tcPr>
            <w:tcW w:w="1412" w:type="dxa"/>
            <w:tcBorders>
              <w:top w:val="nil"/>
              <w:left w:val="nil"/>
              <w:bottom w:val="single" w:sz="8" w:space="0" w:color="auto"/>
              <w:right w:val="single" w:sz="8" w:space="0" w:color="auto"/>
            </w:tcBorders>
            <w:shd w:val="clear" w:color="auto" w:fill="auto"/>
            <w:noWrap/>
            <w:vAlign w:val="center"/>
            <w:hideMark/>
          </w:tcPr>
          <w:p w14:paraId="2ACC2E86"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2</w:t>
            </w:r>
          </w:p>
        </w:tc>
      </w:tr>
      <w:tr w:rsidR="00F97561" w:rsidRPr="00F97561" w14:paraId="4DB7B74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075793D"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SPANJE</w:t>
            </w:r>
          </w:p>
        </w:tc>
        <w:tc>
          <w:tcPr>
            <w:tcW w:w="1596" w:type="dxa"/>
            <w:tcBorders>
              <w:top w:val="nil"/>
              <w:left w:val="nil"/>
              <w:bottom w:val="single" w:sz="8" w:space="0" w:color="auto"/>
              <w:right w:val="single" w:sz="8" w:space="0" w:color="auto"/>
            </w:tcBorders>
            <w:shd w:val="clear" w:color="auto" w:fill="auto"/>
            <w:noWrap/>
            <w:vAlign w:val="center"/>
            <w:hideMark/>
          </w:tcPr>
          <w:p w14:paraId="35B8C9F0"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 </w:t>
            </w:r>
          </w:p>
        </w:tc>
        <w:tc>
          <w:tcPr>
            <w:tcW w:w="1412" w:type="dxa"/>
            <w:tcBorders>
              <w:top w:val="nil"/>
              <w:left w:val="nil"/>
              <w:bottom w:val="single" w:sz="8" w:space="0" w:color="auto"/>
              <w:right w:val="single" w:sz="8" w:space="0" w:color="auto"/>
            </w:tcBorders>
            <w:shd w:val="clear" w:color="auto" w:fill="auto"/>
            <w:noWrap/>
            <w:vAlign w:val="center"/>
            <w:hideMark/>
          </w:tcPr>
          <w:p w14:paraId="0D27DF8C"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w:t>
            </w:r>
          </w:p>
        </w:tc>
      </w:tr>
      <w:tr w:rsidR="00F97561" w:rsidRPr="00F97561" w14:paraId="6D082622"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BFE17B3"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TURKIJE</w:t>
            </w:r>
          </w:p>
        </w:tc>
        <w:tc>
          <w:tcPr>
            <w:tcW w:w="1596" w:type="dxa"/>
            <w:tcBorders>
              <w:top w:val="nil"/>
              <w:left w:val="nil"/>
              <w:bottom w:val="single" w:sz="8" w:space="0" w:color="auto"/>
              <w:right w:val="single" w:sz="8" w:space="0" w:color="auto"/>
            </w:tcBorders>
            <w:shd w:val="clear" w:color="auto" w:fill="auto"/>
            <w:noWrap/>
            <w:vAlign w:val="center"/>
            <w:hideMark/>
          </w:tcPr>
          <w:p w14:paraId="7DDFF4C2"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6</w:t>
            </w:r>
          </w:p>
        </w:tc>
        <w:tc>
          <w:tcPr>
            <w:tcW w:w="1412" w:type="dxa"/>
            <w:tcBorders>
              <w:top w:val="nil"/>
              <w:left w:val="nil"/>
              <w:bottom w:val="single" w:sz="8" w:space="0" w:color="auto"/>
              <w:right w:val="single" w:sz="8" w:space="0" w:color="auto"/>
            </w:tcBorders>
            <w:shd w:val="clear" w:color="auto" w:fill="auto"/>
            <w:noWrap/>
            <w:vAlign w:val="center"/>
            <w:hideMark/>
          </w:tcPr>
          <w:p w14:paraId="13BDA24D"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6</w:t>
            </w:r>
          </w:p>
        </w:tc>
      </w:tr>
      <w:tr w:rsidR="00F97561" w:rsidRPr="00F97561" w14:paraId="44F3508F" w14:textId="77777777" w:rsidTr="00F97561">
        <w:trPr>
          <w:trHeight w:val="315"/>
        </w:trPr>
        <w:tc>
          <w:tcPr>
            <w:tcW w:w="2842" w:type="dxa"/>
            <w:tcBorders>
              <w:top w:val="nil"/>
              <w:left w:val="single" w:sz="8" w:space="0" w:color="auto"/>
              <w:bottom w:val="single" w:sz="8" w:space="0" w:color="auto"/>
              <w:right w:val="single" w:sz="8" w:space="0" w:color="auto"/>
            </w:tcBorders>
            <w:shd w:val="clear" w:color="000000" w:fill="E6A800"/>
            <w:noWrap/>
            <w:vAlign w:val="center"/>
            <w:hideMark/>
          </w:tcPr>
          <w:p w14:paraId="6CABCF19" w14:textId="77777777" w:rsidR="00F97561" w:rsidRPr="00F97561" w:rsidRDefault="00F97561" w:rsidP="00F97561">
            <w:pPr>
              <w:jc w:val="left"/>
              <w:rPr>
                <w:rFonts w:cs="Arial"/>
                <w:color w:val="000000"/>
                <w:lang w:val="nl-BE" w:eastAsia="nl-BE"/>
              </w:rPr>
            </w:pPr>
            <w:r w:rsidRPr="00F97561">
              <w:rPr>
                <w:rFonts w:cs="Arial"/>
                <w:color w:val="000000"/>
                <w:lang w:val="nl-BE" w:eastAsia="nl-BE"/>
              </w:rPr>
              <w:t>Totaal</w:t>
            </w:r>
          </w:p>
        </w:tc>
        <w:tc>
          <w:tcPr>
            <w:tcW w:w="1596" w:type="dxa"/>
            <w:tcBorders>
              <w:top w:val="nil"/>
              <w:left w:val="nil"/>
              <w:bottom w:val="single" w:sz="8" w:space="0" w:color="auto"/>
              <w:right w:val="single" w:sz="8" w:space="0" w:color="auto"/>
            </w:tcBorders>
            <w:shd w:val="clear" w:color="000000" w:fill="E6A800"/>
            <w:noWrap/>
            <w:vAlign w:val="center"/>
            <w:hideMark/>
          </w:tcPr>
          <w:p w14:paraId="1634EFE4"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527</w:t>
            </w:r>
          </w:p>
        </w:tc>
        <w:tc>
          <w:tcPr>
            <w:tcW w:w="1412" w:type="dxa"/>
            <w:tcBorders>
              <w:top w:val="nil"/>
              <w:left w:val="nil"/>
              <w:bottom w:val="single" w:sz="8" w:space="0" w:color="auto"/>
              <w:right w:val="single" w:sz="8" w:space="0" w:color="auto"/>
            </w:tcBorders>
            <w:shd w:val="clear" w:color="000000" w:fill="E6A800"/>
            <w:noWrap/>
            <w:vAlign w:val="center"/>
            <w:hideMark/>
          </w:tcPr>
          <w:p w14:paraId="07E3B069" w14:textId="77777777" w:rsidR="00F97561" w:rsidRPr="00F97561" w:rsidRDefault="00F97561" w:rsidP="00F97561">
            <w:pPr>
              <w:jc w:val="center"/>
              <w:rPr>
                <w:rFonts w:cs="Arial"/>
                <w:color w:val="000000"/>
                <w:lang w:val="nl-BE" w:eastAsia="nl-BE"/>
              </w:rPr>
            </w:pPr>
            <w:r w:rsidRPr="00F97561">
              <w:rPr>
                <w:rFonts w:cs="Arial"/>
                <w:color w:val="000000"/>
                <w:lang w:val="nl-BE" w:eastAsia="nl-BE"/>
              </w:rPr>
              <w:t>1390</w:t>
            </w:r>
          </w:p>
        </w:tc>
      </w:tr>
    </w:tbl>
    <w:p w14:paraId="0CBF2D01" w14:textId="5D468A12" w:rsidR="006F4DDE" w:rsidRDefault="006F4DDE" w:rsidP="0030270E">
      <w:pPr>
        <w:rPr>
          <w:lang w:val="nl-BE"/>
        </w:rPr>
      </w:pPr>
    </w:p>
    <w:p w14:paraId="762BAC6D" w14:textId="67C7DEA0" w:rsidR="006F4DDE" w:rsidRDefault="006F4DDE" w:rsidP="0030270E">
      <w:pPr>
        <w:rPr>
          <w:lang w:val="nl-BE"/>
        </w:rPr>
      </w:pPr>
    </w:p>
    <w:p w14:paraId="79B4A173" w14:textId="6CEF7ED4" w:rsidR="006F4DDE" w:rsidRDefault="006F4DDE" w:rsidP="0030270E">
      <w:pPr>
        <w:rPr>
          <w:lang w:val="nl-BE"/>
        </w:rPr>
      </w:pPr>
    </w:p>
    <w:p w14:paraId="3AE17D22" w14:textId="778A4D67" w:rsidR="00D609A3" w:rsidRDefault="00D609A3" w:rsidP="0030270E">
      <w:pPr>
        <w:rPr>
          <w:lang w:val="nl-BE"/>
        </w:rPr>
      </w:pPr>
    </w:p>
    <w:p w14:paraId="0FC85046" w14:textId="12BC379E" w:rsidR="00D609A3" w:rsidRDefault="00D609A3" w:rsidP="0030270E">
      <w:pPr>
        <w:rPr>
          <w:lang w:val="nl-BE"/>
        </w:rPr>
      </w:pPr>
    </w:p>
    <w:p w14:paraId="59AE65FD" w14:textId="77777777" w:rsidR="00D609A3" w:rsidRDefault="00D609A3" w:rsidP="0030270E">
      <w:pPr>
        <w:rPr>
          <w:lang w:val="nl-BE"/>
        </w:rPr>
      </w:pPr>
    </w:p>
    <w:p w14:paraId="7B45CBD0" w14:textId="0D2867D2" w:rsidR="006F4DDE" w:rsidRDefault="006F4DDE" w:rsidP="0030270E">
      <w:pPr>
        <w:rPr>
          <w:lang w:val="nl-BE"/>
        </w:rPr>
      </w:pPr>
    </w:p>
    <w:p w14:paraId="6223A4D9" w14:textId="0C781691" w:rsidR="00F97561" w:rsidRDefault="00F97561" w:rsidP="0030270E">
      <w:pPr>
        <w:rPr>
          <w:lang w:val="nl-BE"/>
        </w:rPr>
      </w:pPr>
    </w:p>
    <w:p w14:paraId="76066435" w14:textId="6E3F338C" w:rsidR="00F97561" w:rsidRDefault="00F97561" w:rsidP="0030270E">
      <w:pPr>
        <w:rPr>
          <w:lang w:val="nl-BE"/>
        </w:rPr>
      </w:pPr>
    </w:p>
    <w:p w14:paraId="09A96A17" w14:textId="77777777" w:rsidR="00F97561" w:rsidRDefault="00F97561" w:rsidP="0030270E">
      <w:pPr>
        <w:rPr>
          <w:lang w:val="nl-BE"/>
        </w:rPr>
      </w:pPr>
    </w:p>
    <w:p w14:paraId="5344A0F0" w14:textId="77777777" w:rsidR="00595D50" w:rsidRDefault="00595D50" w:rsidP="0030270E">
      <w:pPr>
        <w:rPr>
          <w:lang w:val="nl-BE"/>
        </w:rPr>
      </w:pPr>
    </w:p>
    <w:p w14:paraId="3447B41F" w14:textId="700A7131" w:rsidR="001704D4" w:rsidRDefault="001704D4" w:rsidP="00AB70B0">
      <w:pPr>
        <w:pStyle w:val="Kop1"/>
        <w:numPr>
          <w:ilvl w:val="0"/>
          <w:numId w:val="31"/>
        </w:numPr>
        <w:rPr>
          <w:lang w:val="nl-BE"/>
        </w:rPr>
      </w:pPr>
      <w:r>
        <w:rPr>
          <w:lang w:val="nl-BE"/>
        </w:rPr>
        <w:lastRenderedPageBreak/>
        <w:t>Conclusie impact</w:t>
      </w:r>
    </w:p>
    <w:p w14:paraId="5BA5617B" w14:textId="0E80A22E" w:rsidR="001704D4" w:rsidRDefault="001704D4" w:rsidP="001704D4">
      <w:pPr>
        <w:rPr>
          <w:lang w:val="nl-BE"/>
        </w:rPr>
      </w:pPr>
    </w:p>
    <w:p w14:paraId="77DA6A3E" w14:textId="13DC26FA" w:rsidR="00F46256" w:rsidRDefault="00F46256" w:rsidP="00AB70B0">
      <w:pPr>
        <w:pStyle w:val="Kop2"/>
        <w:rPr>
          <w:lang w:val="nl-BE"/>
        </w:rPr>
      </w:pPr>
      <w:r>
        <w:rPr>
          <w:lang w:val="nl-BE"/>
        </w:rPr>
        <w:t>Acties duurzame doorstroming naar de bouwsector</w:t>
      </w:r>
    </w:p>
    <w:p w14:paraId="0DEA26F3" w14:textId="3386AD9B" w:rsidR="001704D4" w:rsidRPr="00F46256" w:rsidRDefault="00AB70B0" w:rsidP="00AB70B0">
      <w:pPr>
        <w:pStyle w:val="Kop3"/>
        <w:rPr>
          <w:lang w:val="nl-BE"/>
        </w:rPr>
      </w:pPr>
      <w:r>
        <w:rPr>
          <w:lang w:val="nl-BE"/>
        </w:rPr>
        <w:t>De sessies i</w:t>
      </w:r>
      <w:r w:rsidR="001704D4" w:rsidRPr="00F46256">
        <w:rPr>
          <w:lang w:val="nl-BE"/>
        </w:rPr>
        <w:t xml:space="preserve">nformeren </w:t>
      </w:r>
      <w:r w:rsidR="00F46256" w:rsidRPr="00F46256">
        <w:rPr>
          <w:lang w:val="nl-BE"/>
        </w:rPr>
        <w:t xml:space="preserve">leerlingen en jonge </w:t>
      </w:r>
      <w:r w:rsidR="008F31E1">
        <w:rPr>
          <w:lang w:val="nl-BE"/>
        </w:rPr>
        <w:t>werkzoekenden</w:t>
      </w:r>
      <w:r>
        <w:rPr>
          <w:lang w:val="nl-BE"/>
        </w:rPr>
        <w:t xml:space="preserve"> over de arbeidsmarkt</w:t>
      </w:r>
      <w:r w:rsidR="000B18D8">
        <w:rPr>
          <w:lang w:val="nl-BE"/>
        </w:rPr>
        <w:t>, waa</w:t>
      </w:r>
      <w:r>
        <w:rPr>
          <w:lang w:val="nl-BE"/>
        </w:rPr>
        <w:t>rdoor</w:t>
      </w:r>
      <w:r w:rsidR="00F46256" w:rsidRPr="00F46256">
        <w:rPr>
          <w:lang w:val="nl-BE"/>
        </w:rPr>
        <w:t xml:space="preserve"> </w:t>
      </w:r>
      <w:r w:rsidR="00F46256">
        <w:rPr>
          <w:lang w:val="nl-BE"/>
        </w:rPr>
        <w:t>z</w:t>
      </w:r>
      <w:r w:rsidR="001704D4" w:rsidRPr="00F46256">
        <w:rPr>
          <w:lang w:val="nl-BE"/>
        </w:rPr>
        <w:t xml:space="preserve">e </w:t>
      </w:r>
      <w:r>
        <w:rPr>
          <w:lang w:val="nl-BE"/>
        </w:rPr>
        <w:t xml:space="preserve">sterker in hun schoenen staan tijdens sollicitaties </w:t>
      </w:r>
      <w:r w:rsidR="00F46256" w:rsidRPr="00F46256">
        <w:rPr>
          <w:lang w:val="nl-BE"/>
        </w:rPr>
        <w:t>(minder gevallen van asymmetrische informatie)</w:t>
      </w:r>
      <w:r>
        <w:rPr>
          <w:lang w:val="nl-BE"/>
        </w:rPr>
        <w:t>.</w:t>
      </w:r>
    </w:p>
    <w:p w14:paraId="5CDCD5F0" w14:textId="58CB9D43" w:rsidR="00F46256" w:rsidRDefault="00AB70B0" w:rsidP="00AB70B0">
      <w:pPr>
        <w:pStyle w:val="Kop3"/>
        <w:rPr>
          <w:lang w:val="nl-BE"/>
        </w:rPr>
      </w:pPr>
      <w:r>
        <w:rPr>
          <w:lang w:val="nl-BE"/>
        </w:rPr>
        <w:t>Door de sessies maken l</w:t>
      </w:r>
      <w:r w:rsidR="00F46256">
        <w:rPr>
          <w:lang w:val="nl-BE"/>
        </w:rPr>
        <w:t xml:space="preserve">eerlingen en jonge </w:t>
      </w:r>
      <w:r w:rsidR="008F31E1">
        <w:rPr>
          <w:lang w:val="nl-BE"/>
        </w:rPr>
        <w:t>werkzoekenden</w:t>
      </w:r>
      <w:r w:rsidR="00F46256">
        <w:rPr>
          <w:lang w:val="nl-BE"/>
        </w:rPr>
        <w:t xml:space="preserve"> kennis met Constructiv</w:t>
      </w:r>
      <w:r>
        <w:rPr>
          <w:lang w:val="nl-BE"/>
        </w:rPr>
        <w:t>. Dit kan hun later in de loopbaan helpen</w:t>
      </w:r>
      <w:r w:rsidR="00F46256">
        <w:rPr>
          <w:lang w:val="nl-BE"/>
        </w:rPr>
        <w:t xml:space="preserve">: </w:t>
      </w:r>
      <w:r>
        <w:rPr>
          <w:lang w:val="nl-BE"/>
        </w:rPr>
        <w:t>men kan op een later moment</w:t>
      </w:r>
      <w:r w:rsidR="00F46256">
        <w:rPr>
          <w:lang w:val="nl-BE"/>
        </w:rPr>
        <w:t xml:space="preserve"> </w:t>
      </w:r>
      <w:r>
        <w:rPr>
          <w:lang w:val="nl-BE"/>
        </w:rPr>
        <w:t xml:space="preserve">contact opnemen om ondersteuning te krijgen bij het zoeken naar een </w:t>
      </w:r>
      <w:r w:rsidR="000B18D8">
        <w:rPr>
          <w:lang w:val="nl-BE"/>
        </w:rPr>
        <w:t xml:space="preserve">leerwerkplek of </w:t>
      </w:r>
      <w:r>
        <w:rPr>
          <w:lang w:val="nl-BE"/>
        </w:rPr>
        <w:t>job, het volgen van een</w:t>
      </w:r>
      <w:r w:rsidR="000B18D8">
        <w:rPr>
          <w:lang w:val="nl-BE"/>
        </w:rPr>
        <w:t xml:space="preserve"> opleiding</w:t>
      </w:r>
      <w:r>
        <w:rPr>
          <w:lang w:val="nl-BE"/>
        </w:rPr>
        <w:t>, enz.</w:t>
      </w:r>
      <w:r w:rsidR="00F46256">
        <w:rPr>
          <w:lang w:val="nl-BE"/>
        </w:rPr>
        <w:t xml:space="preserve"> </w:t>
      </w:r>
      <w:r>
        <w:rPr>
          <w:lang w:val="nl-BE"/>
        </w:rPr>
        <w:t>De scholenacties hebben dus</w:t>
      </w:r>
      <w:r w:rsidR="00F46256">
        <w:rPr>
          <w:lang w:val="nl-BE"/>
        </w:rPr>
        <w:t xml:space="preserve"> ook lange termijn gevolgen op dat vlak.</w:t>
      </w:r>
    </w:p>
    <w:p w14:paraId="1C4C9D40" w14:textId="10C063E3" w:rsidR="00F46256" w:rsidRDefault="00F46256" w:rsidP="00AB70B0">
      <w:pPr>
        <w:pStyle w:val="Kop3"/>
        <w:rPr>
          <w:lang w:val="nl-BE"/>
        </w:rPr>
      </w:pPr>
      <w:r>
        <w:rPr>
          <w:lang w:val="nl-BE"/>
        </w:rPr>
        <w:t>D</w:t>
      </w:r>
      <w:r w:rsidR="000B18D8">
        <w:rPr>
          <w:lang w:val="nl-BE"/>
        </w:rPr>
        <w:t>ankzij de acties is d</w:t>
      </w:r>
      <w:r>
        <w:rPr>
          <w:lang w:val="nl-BE"/>
        </w:rPr>
        <w:t xml:space="preserve">e samenwerking met onderwijs verbeterd: </w:t>
      </w:r>
      <w:r w:rsidR="000B18D8">
        <w:rPr>
          <w:lang w:val="nl-BE"/>
        </w:rPr>
        <w:t xml:space="preserve">de betrokken personen hebben elkaar (opnieuw) leren kennen, we hebben sneller </w:t>
      </w:r>
      <w:r>
        <w:rPr>
          <w:lang w:val="nl-BE"/>
        </w:rPr>
        <w:t>toegang tot de school, gesprekken met directie en leerkrachten</w:t>
      </w:r>
      <w:r w:rsidR="000B18D8">
        <w:rPr>
          <w:lang w:val="nl-BE"/>
        </w:rPr>
        <w:t xml:space="preserve">. Een gevolg is dat er verder gezocht werd </w:t>
      </w:r>
      <w:r>
        <w:rPr>
          <w:lang w:val="nl-BE"/>
        </w:rPr>
        <w:t xml:space="preserve">naar andere samenwerkingen, … </w:t>
      </w:r>
      <w:r w:rsidR="000B18D8">
        <w:rPr>
          <w:lang w:val="nl-BE"/>
        </w:rPr>
        <w:t xml:space="preserve">Er is </w:t>
      </w:r>
      <w:r>
        <w:rPr>
          <w:lang w:val="nl-BE"/>
        </w:rPr>
        <w:t>een heel</w:t>
      </w:r>
      <w:r w:rsidR="000B18D8">
        <w:rPr>
          <w:lang w:val="nl-BE"/>
        </w:rPr>
        <w:t xml:space="preserve"> nieuwe dynamiek op gang gekomen.</w:t>
      </w:r>
    </w:p>
    <w:p w14:paraId="5B3B4CE3" w14:textId="6CF5C436" w:rsidR="00F46256" w:rsidRDefault="000B18D8" w:rsidP="00946A5E">
      <w:pPr>
        <w:pStyle w:val="Kop3"/>
        <w:rPr>
          <w:lang w:val="nl-BE"/>
        </w:rPr>
      </w:pPr>
      <w:r w:rsidRPr="008F31E1">
        <w:rPr>
          <w:lang w:val="nl-BE"/>
        </w:rPr>
        <w:t>De sessies hebben de jongeren de mogelijkheid geboden om verder opgevolgd te worden. D</w:t>
      </w:r>
      <w:r w:rsidR="00F46256" w:rsidRPr="008F31E1">
        <w:rPr>
          <w:lang w:val="nl-BE"/>
        </w:rPr>
        <w:t>e impact van deze individuele begeleiding spreekt voor zich</w:t>
      </w:r>
      <w:r w:rsidR="008F31E1">
        <w:rPr>
          <w:lang w:val="nl-BE"/>
        </w:rPr>
        <w:t>: men verkrijgt een beter inzicht in het eigen kunnen, in de persoonlijke tewerkstellingskansen, en men heeft de nodige ondersteuning</w:t>
      </w:r>
      <w:r w:rsidR="0094319F">
        <w:rPr>
          <w:lang w:val="nl-BE"/>
        </w:rPr>
        <w:t xml:space="preserve"> om</w:t>
      </w:r>
      <w:r w:rsidR="008F31E1">
        <w:rPr>
          <w:lang w:val="nl-BE"/>
        </w:rPr>
        <w:t xml:space="preserve"> deze kansen te grijpen.</w:t>
      </w:r>
    </w:p>
    <w:p w14:paraId="0E612122" w14:textId="77777777" w:rsidR="008F31E1" w:rsidRPr="008F31E1" w:rsidRDefault="008F31E1" w:rsidP="008F31E1">
      <w:pPr>
        <w:rPr>
          <w:lang w:val="nl-BE"/>
        </w:rPr>
      </w:pPr>
    </w:p>
    <w:p w14:paraId="2F889D17" w14:textId="176A2D31" w:rsidR="00F46256" w:rsidRDefault="00F46256" w:rsidP="00AB70B0">
      <w:pPr>
        <w:pStyle w:val="Kop2"/>
        <w:rPr>
          <w:lang w:val="nl-BE"/>
        </w:rPr>
      </w:pPr>
      <w:r>
        <w:rPr>
          <w:lang w:val="nl-BE"/>
        </w:rPr>
        <w:t>Opleidingssessies onderwijs i.v.m. veiligheid en gezondheid op de werf</w:t>
      </w:r>
    </w:p>
    <w:p w14:paraId="5F547941" w14:textId="284BE8AA" w:rsidR="00F46256" w:rsidRDefault="00833536" w:rsidP="00AB70B0">
      <w:pPr>
        <w:pStyle w:val="Kop3"/>
        <w:rPr>
          <w:lang w:val="nl-BE"/>
        </w:rPr>
      </w:pPr>
      <w:r>
        <w:rPr>
          <w:lang w:val="nl-BE"/>
        </w:rPr>
        <w:t>Onze medewerkers op het werk</w:t>
      </w:r>
      <w:r w:rsidR="00AB70B0">
        <w:rPr>
          <w:lang w:val="nl-BE"/>
        </w:rPr>
        <w:t>veld</w:t>
      </w:r>
      <w:r>
        <w:rPr>
          <w:lang w:val="nl-BE"/>
        </w:rPr>
        <w:t xml:space="preserve"> voelen samen met andere partners (inzonderheid het onderwijs) aan dat jongeren kwetsbaar zijn op de bouwplaats, wanneer het aankomt op veiligheid en welzijn. Men is niet van alles op de hoogte, is onwennig, en maakt beginners- en inschattingsfouten. Dit aanvoelen kunnen we niet aantonen met cijfers</w:t>
      </w:r>
      <w:r w:rsidR="000B18D8">
        <w:rPr>
          <w:lang w:val="nl-BE"/>
        </w:rPr>
        <w:t>.</w:t>
      </w:r>
      <w:r>
        <w:rPr>
          <w:lang w:val="nl-BE"/>
        </w:rPr>
        <w:t xml:space="preserve"> </w:t>
      </w:r>
      <w:r w:rsidR="0094319F">
        <w:rPr>
          <w:lang w:val="nl-BE"/>
        </w:rPr>
        <w:t>Aangezien de bes</w:t>
      </w:r>
      <w:r>
        <w:rPr>
          <w:lang w:val="nl-BE"/>
        </w:rPr>
        <w:t>chikbare cijfers niet geschikt zijn om deze conclusies te trekken (</w:t>
      </w:r>
      <w:r w:rsidR="0094319F">
        <w:rPr>
          <w:lang w:val="nl-BE"/>
        </w:rPr>
        <w:t>zoals de</w:t>
      </w:r>
      <w:r>
        <w:rPr>
          <w:lang w:val="nl-BE"/>
        </w:rPr>
        <w:t xml:space="preserve"> gegevens vanuit </w:t>
      </w:r>
      <w:proofErr w:type="spellStart"/>
      <w:r>
        <w:rPr>
          <w:lang w:val="nl-BE"/>
        </w:rPr>
        <w:t>Fedris</w:t>
      </w:r>
      <w:proofErr w:type="spellEnd"/>
      <w:r>
        <w:rPr>
          <w:lang w:val="nl-BE"/>
        </w:rPr>
        <w:t>).</w:t>
      </w:r>
    </w:p>
    <w:p w14:paraId="69307DB7" w14:textId="4E7793BF" w:rsidR="00833536" w:rsidRDefault="00833536" w:rsidP="00AB70B0">
      <w:pPr>
        <w:pStyle w:val="Kop3"/>
        <w:rPr>
          <w:lang w:val="nl-BE"/>
        </w:rPr>
      </w:pPr>
      <w:r>
        <w:rPr>
          <w:lang w:val="nl-BE"/>
        </w:rPr>
        <w:t xml:space="preserve">De onderwijspartners hebben steeds </w:t>
      </w:r>
      <w:r w:rsidR="000B18D8">
        <w:rPr>
          <w:lang w:val="nl-BE"/>
        </w:rPr>
        <w:t>gevraagd</w:t>
      </w:r>
      <w:r>
        <w:rPr>
          <w:lang w:val="nl-BE"/>
        </w:rPr>
        <w:t xml:space="preserve"> dat hun leerlingen een dergelijke opleiding zouden </w:t>
      </w:r>
      <w:r w:rsidR="000B18D8">
        <w:rPr>
          <w:lang w:val="nl-BE"/>
        </w:rPr>
        <w:t xml:space="preserve">aangeboden </w:t>
      </w:r>
      <w:r>
        <w:rPr>
          <w:lang w:val="nl-BE"/>
        </w:rPr>
        <w:t>krijgen, gegeven door een externe partner. Met dit project zijn wij op deze wensen kunnen ingaan.</w:t>
      </w:r>
    </w:p>
    <w:p w14:paraId="065C355C" w14:textId="590EDAFB" w:rsidR="00833536" w:rsidRPr="00153C2B" w:rsidRDefault="00833536" w:rsidP="00AB70B0">
      <w:pPr>
        <w:pStyle w:val="Kop3"/>
        <w:rPr>
          <w:lang w:val="nl-BE"/>
        </w:rPr>
      </w:pPr>
      <w:r w:rsidRPr="00153C2B">
        <w:rPr>
          <w:lang w:val="nl-BE"/>
        </w:rPr>
        <w:t>De impact valt niet te meten in cijfers. We kunnen enkel stellen dat</w:t>
      </w:r>
      <w:r w:rsidR="00153C2B" w:rsidRPr="00153C2B">
        <w:rPr>
          <w:lang w:val="nl-BE"/>
        </w:rPr>
        <w:t xml:space="preserve"> een groot aantal</w:t>
      </w:r>
      <w:r w:rsidRPr="00153C2B">
        <w:rPr>
          <w:lang w:val="nl-BE"/>
        </w:rPr>
        <w:t xml:space="preserve"> leerlingen deze opleiding gevolg hebben, samen met de leerkracht. De</w:t>
      </w:r>
      <w:r w:rsidR="00153C2B" w:rsidRPr="00153C2B">
        <w:rPr>
          <w:lang w:val="nl-BE"/>
        </w:rPr>
        <w:t xml:space="preserve"> leerkracht</w:t>
      </w:r>
      <w:r w:rsidRPr="00153C2B">
        <w:rPr>
          <w:lang w:val="nl-BE"/>
        </w:rPr>
        <w:t xml:space="preserve"> kan op school </w:t>
      </w:r>
      <w:r w:rsidR="00153C2B" w:rsidRPr="00153C2B">
        <w:rPr>
          <w:lang w:val="nl-BE"/>
        </w:rPr>
        <w:t xml:space="preserve">voorbereiden en </w:t>
      </w:r>
      <w:r w:rsidRPr="00153C2B">
        <w:rPr>
          <w:lang w:val="nl-BE"/>
        </w:rPr>
        <w:t>terugkoppelen</w:t>
      </w:r>
      <w:r w:rsidR="00153C2B" w:rsidRPr="00153C2B">
        <w:rPr>
          <w:lang w:val="nl-BE"/>
        </w:rPr>
        <w:t>, en ook vooral</w:t>
      </w:r>
      <w:r w:rsidRPr="00153C2B">
        <w:rPr>
          <w:lang w:val="nl-BE"/>
        </w:rPr>
        <w:t xml:space="preserve"> op latere momenten refereren naar deze opleiding. De leerling heeft kennis en handvaten aangeboden gekregen, die hij/zij op korte termijn kan toepassen in een reële situatie.</w:t>
      </w:r>
      <w:r w:rsidR="00153C2B">
        <w:rPr>
          <w:lang w:val="nl-BE"/>
        </w:rPr>
        <w:t xml:space="preserve"> </w:t>
      </w:r>
      <w:r w:rsidRPr="00153C2B">
        <w:rPr>
          <w:lang w:val="nl-BE"/>
        </w:rPr>
        <w:t xml:space="preserve">De meerwaarde van deze actie is dat de werkelijke impact slechts vele jaren later duidelijk wordt: personen die gedurende  hun loopbaan minder </w:t>
      </w:r>
      <w:proofErr w:type="spellStart"/>
      <w:r w:rsidRPr="00153C2B">
        <w:rPr>
          <w:lang w:val="nl-BE"/>
        </w:rPr>
        <w:t>werkgerelateerde</w:t>
      </w:r>
      <w:proofErr w:type="spellEnd"/>
      <w:r w:rsidRPr="00153C2B">
        <w:rPr>
          <w:lang w:val="nl-BE"/>
        </w:rPr>
        <w:t xml:space="preserve"> of minder zware </w:t>
      </w:r>
      <w:proofErr w:type="spellStart"/>
      <w:r w:rsidRPr="00153C2B">
        <w:rPr>
          <w:lang w:val="nl-BE"/>
        </w:rPr>
        <w:t>werkgerelateerde</w:t>
      </w:r>
      <w:proofErr w:type="spellEnd"/>
      <w:r w:rsidRPr="00153C2B">
        <w:rPr>
          <w:lang w:val="nl-BE"/>
        </w:rPr>
        <w:t xml:space="preserve"> ongevallen hebben ervaren.</w:t>
      </w:r>
    </w:p>
    <w:p w14:paraId="22050CDD" w14:textId="75C9B0DF" w:rsidR="00F46256" w:rsidRDefault="00F46256" w:rsidP="00F46256">
      <w:pPr>
        <w:rPr>
          <w:lang w:val="nl-BE"/>
        </w:rPr>
      </w:pPr>
    </w:p>
    <w:p w14:paraId="55935B23" w14:textId="3431A692" w:rsidR="00F46256" w:rsidRDefault="00F46256" w:rsidP="00AB70B0">
      <w:pPr>
        <w:pStyle w:val="Kop2"/>
        <w:rPr>
          <w:lang w:val="nl-BE"/>
        </w:rPr>
      </w:pPr>
      <w:r>
        <w:rPr>
          <w:lang w:val="nl-BE"/>
        </w:rPr>
        <w:t xml:space="preserve">Flankerende maatregelen voor de </w:t>
      </w:r>
      <w:proofErr w:type="spellStart"/>
      <w:r>
        <w:rPr>
          <w:lang w:val="nl-BE"/>
        </w:rPr>
        <w:t>Bouwingroeibanen</w:t>
      </w:r>
      <w:proofErr w:type="spellEnd"/>
    </w:p>
    <w:p w14:paraId="6FCFF2B2" w14:textId="7CF015E9" w:rsidR="00F46256" w:rsidRPr="00F46256" w:rsidRDefault="00F46256" w:rsidP="00AB70B0">
      <w:pPr>
        <w:pStyle w:val="Kop3"/>
        <w:rPr>
          <w:lang w:val="nl-BE"/>
        </w:rPr>
      </w:pPr>
      <w:r>
        <w:rPr>
          <w:lang w:val="nl-BE"/>
        </w:rPr>
        <w:t xml:space="preserve">De eerste cijfers tonen een opmerkelijk grotere duurzame tewerkstelling aan voor de jonge arbeiders met een </w:t>
      </w:r>
      <w:proofErr w:type="spellStart"/>
      <w:r>
        <w:rPr>
          <w:lang w:val="nl-BE"/>
        </w:rPr>
        <w:t>bouwingroeibaan</w:t>
      </w:r>
      <w:proofErr w:type="spellEnd"/>
      <w:r>
        <w:rPr>
          <w:lang w:val="nl-BE"/>
        </w:rPr>
        <w:t xml:space="preserve">, dan voor dezelfde doelgroep zonder </w:t>
      </w:r>
      <w:proofErr w:type="spellStart"/>
      <w:r>
        <w:rPr>
          <w:lang w:val="nl-BE"/>
        </w:rPr>
        <w:t>bouwingroeibaan</w:t>
      </w:r>
      <w:proofErr w:type="spellEnd"/>
      <w:r>
        <w:rPr>
          <w:lang w:val="nl-BE"/>
        </w:rPr>
        <w:t xml:space="preserve">. Alhoewel </w:t>
      </w:r>
      <w:r w:rsidR="000B18D8">
        <w:rPr>
          <w:lang w:val="nl-BE"/>
        </w:rPr>
        <w:t xml:space="preserve">er nog andere factoren kunnen meespelen, </w:t>
      </w:r>
      <w:r>
        <w:rPr>
          <w:lang w:val="nl-BE"/>
        </w:rPr>
        <w:t xml:space="preserve">vinden wij het een zeer goed resultaat. De bedoeling </w:t>
      </w:r>
      <w:r w:rsidR="00AB70B0">
        <w:rPr>
          <w:lang w:val="nl-BE"/>
        </w:rPr>
        <w:t xml:space="preserve">is om </w:t>
      </w:r>
      <w:r>
        <w:rPr>
          <w:lang w:val="nl-BE"/>
        </w:rPr>
        <w:t xml:space="preserve">te vermijden dat jonge </w:t>
      </w:r>
      <w:proofErr w:type="spellStart"/>
      <w:r>
        <w:rPr>
          <w:lang w:val="nl-BE"/>
        </w:rPr>
        <w:t>sectorintreders</w:t>
      </w:r>
      <w:proofErr w:type="spellEnd"/>
      <w:r>
        <w:rPr>
          <w:lang w:val="nl-BE"/>
        </w:rPr>
        <w:t xml:space="preserve"> snel de sector verlaten. De resultaten tonen aan dat men via het aanstellen van een mentor, het opleggen van een (</w:t>
      </w:r>
      <w:proofErr w:type="spellStart"/>
      <w:r>
        <w:rPr>
          <w:lang w:val="nl-BE"/>
        </w:rPr>
        <w:t>veiligheids</w:t>
      </w:r>
      <w:proofErr w:type="spellEnd"/>
      <w:r>
        <w:rPr>
          <w:lang w:val="nl-BE"/>
        </w:rPr>
        <w:t>)opleiding en een functioneringsgesprek jongeren beter kan binden aan de werkgever.</w:t>
      </w:r>
      <w:bookmarkStart w:id="0" w:name="_GoBack"/>
      <w:bookmarkEnd w:id="0"/>
    </w:p>
    <w:sectPr w:rsidR="00F46256" w:rsidRPr="00F46256" w:rsidSect="0037770F">
      <w:type w:val="continuous"/>
      <w:pgSz w:w="11906" w:h="16838" w:code="9"/>
      <w:pgMar w:top="2041" w:right="1134" w:bottom="1418"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E04A" w14:textId="77777777" w:rsidR="008D793D" w:rsidRDefault="008D793D">
      <w:r>
        <w:separator/>
      </w:r>
    </w:p>
  </w:endnote>
  <w:endnote w:type="continuationSeparator" w:id="0">
    <w:p w14:paraId="4D4C1E63" w14:textId="77777777" w:rsidR="008D793D" w:rsidRDefault="008D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6880" w14:textId="77777777" w:rsidR="008D793D" w:rsidRDefault="008D793D">
      <w:r>
        <w:separator/>
      </w:r>
    </w:p>
  </w:footnote>
  <w:footnote w:type="continuationSeparator" w:id="0">
    <w:p w14:paraId="1C23589A" w14:textId="77777777" w:rsidR="008D793D" w:rsidRDefault="008D793D">
      <w:r>
        <w:continuationSeparator/>
      </w:r>
    </w:p>
  </w:footnote>
  <w:footnote w:id="1">
    <w:p w14:paraId="26755506" w14:textId="77777777" w:rsidR="008D793D" w:rsidRPr="00087179" w:rsidRDefault="008D793D" w:rsidP="00087179">
      <w:pPr>
        <w:pStyle w:val="Voetnoottekst"/>
        <w:rPr>
          <w:lang w:val="nl-BE"/>
        </w:rPr>
      </w:pPr>
      <w:r>
        <w:rPr>
          <w:rStyle w:val="Voetnootmarkering"/>
        </w:rPr>
        <w:footnoteRef/>
      </w:r>
      <w:r w:rsidRPr="00087179">
        <w:rPr>
          <w:lang w:val="nl-BE"/>
        </w:rPr>
        <w:t xml:space="preserve"> </w:t>
      </w:r>
      <w:r>
        <w:rPr>
          <w:lang w:val="nl-BE"/>
        </w:rPr>
        <w:t xml:space="preserve">In het initieel projectvoorstel was de doelstelling 2.000 </w:t>
      </w:r>
      <w:proofErr w:type="spellStart"/>
      <w:r w:rsidRPr="00087179">
        <w:rPr>
          <w:lang w:val="nl-BE"/>
        </w:rPr>
        <w:t>BouwIngroeiBanen</w:t>
      </w:r>
      <w:proofErr w:type="spellEnd"/>
      <w:r>
        <w:rPr>
          <w:lang w:val="nl-BE"/>
        </w:rPr>
        <w:t xml:space="preserve"> per jaar. Als antwoord op het afgetopte budget werd deze doelstelling verminderd naar 1.415 </w:t>
      </w:r>
      <w:proofErr w:type="spellStart"/>
      <w:r w:rsidRPr="00087179">
        <w:rPr>
          <w:lang w:val="nl-BE"/>
        </w:rPr>
        <w:t>BouwIngroeiBanen</w:t>
      </w:r>
      <w:proofErr w:type="spellEnd"/>
      <w:r>
        <w:rPr>
          <w:lang w:val="nl-BE"/>
        </w:rPr>
        <w:t xml:space="preserve"> per jaar.</w:t>
      </w:r>
    </w:p>
  </w:footnote>
  <w:footnote w:id="2">
    <w:p w14:paraId="1F2A9760" w14:textId="2EEC4586" w:rsidR="008D793D" w:rsidRPr="004E77FB" w:rsidRDefault="008D793D">
      <w:pPr>
        <w:pStyle w:val="Voetnoottekst"/>
        <w:rPr>
          <w:lang w:val="nl-BE"/>
        </w:rPr>
      </w:pPr>
      <w:r>
        <w:rPr>
          <w:rStyle w:val="Voetnootmarkering"/>
        </w:rPr>
        <w:footnoteRef/>
      </w:r>
      <w:r w:rsidRPr="004E77FB">
        <w:rPr>
          <w:lang w:val="nl-BE"/>
        </w:rPr>
        <w:t xml:space="preserve"> </w:t>
      </w:r>
      <w:r>
        <w:rPr>
          <w:lang w:val="nl-BE"/>
        </w:rPr>
        <w:t xml:space="preserve">De sommen van de kolommen 2016 en 2017 zijn niet gelijk aan het getal in de kolom 2016-2017. Er zijn enkele jongeren die in beide jaren zijn opgestart, vroegtijdig zijn beëindigd, en die voldaan hebben aan de voorwaarden voor de premie. De kolom die de hele projectperiode behandelt geeft het aantal unieke jongeren weer. Die </w:t>
      </w:r>
      <w:proofErr w:type="spellStart"/>
      <w:r>
        <w:rPr>
          <w:lang w:val="nl-BE"/>
        </w:rPr>
        <w:t>dubbels</w:t>
      </w:r>
      <w:proofErr w:type="spellEnd"/>
      <w:r>
        <w:rPr>
          <w:lang w:val="nl-BE"/>
        </w:rPr>
        <w:t xml:space="preserve"> worden tevens niet in rekening gebracht bij de som van de gemaakte kosten.</w:t>
      </w:r>
    </w:p>
  </w:footnote>
  <w:footnote w:id="3">
    <w:p w14:paraId="761C90ED" w14:textId="35745D81" w:rsidR="008D793D" w:rsidRPr="00CA4DAF" w:rsidRDefault="008D793D">
      <w:pPr>
        <w:pStyle w:val="Voetnoottekst"/>
        <w:rPr>
          <w:lang w:val="nl-BE"/>
        </w:rPr>
      </w:pPr>
      <w:r w:rsidRPr="00E4062C">
        <w:rPr>
          <w:rStyle w:val="Voetnootmarkering"/>
        </w:rPr>
        <w:footnoteRef/>
      </w:r>
      <w:r w:rsidRPr="00E4062C">
        <w:rPr>
          <w:lang w:val="nl-BE"/>
        </w:rPr>
        <w:t xml:space="preserve"> Volgende personen komen in aanmerking voor een vrijstelling: als leerling reeds de opleiding gevolgd te hebben via Constructiv, en leerlingen die reeds het VCA-attest behaald hebben.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6E37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E6E9CAA"/>
    <w:lvl w:ilvl="0">
      <w:start w:val="1"/>
      <w:numFmt w:val="decimal"/>
      <w:pStyle w:val="Lijstnummering4"/>
      <w:lvlText w:val="%1."/>
      <w:lvlJc w:val="left"/>
      <w:pPr>
        <w:tabs>
          <w:tab w:val="num" w:pos="1432"/>
        </w:tabs>
        <w:ind w:left="1432" w:hanging="360"/>
      </w:pPr>
    </w:lvl>
  </w:abstractNum>
  <w:abstractNum w:abstractNumId="2">
    <w:nsid w:val="FFFFFF7E"/>
    <w:multiLevelType w:val="singleLevel"/>
    <w:tmpl w:val="CF68773E"/>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26109510"/>
    <w:lvl w:ilvl="0">
      <w:start w:val="1"/>
      <w:numFmt w:val="decimal"/>
      <w:pStyle w:val="Lijstnummering2"/>
      <w:lvlText w:val="%1."/>
      <w:lvlJc w:val="left"/>
      <w:pPr>
        <w:tabs>
          <w:tab w:val="num" w:pos="714"/>
        </w:tabs>
        <w:ind w:left="714" w:hanging="357"/>
      </w:pPr>
      <w:rPr>
        <w:rFonts w:hint="default"/>
      </w:rPr>
    </w:lvl>
  </w:abstractNum>
  <w:abstractNum w:abstractNumId="4">
    <w:nsid w:val="FFFFFF80"/>
    <w:multiLevelType w:val="singleLevel"/>
    <w:tmpl w:val="771CD9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0E6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BA69C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A3CB61C"/>
    <w:lvl w:ilvl="0">
      <w:start w:val="1"/>
      <w:numFmt w:val="decimal"/>
      <w:pStyle w:val="Lijstnummering"/>
      <w:lvlText w:val="%1."/>
      <w:lvlJc w:val="left"/>
      <w:pPr>
        <w:tabs>
          <w:tab w:val="num" w:pos="360"/>
        </w:tabs>
        <w:ind w:left="360" w:hanging="360"/>
      </w:pPr>
    </w:lvl>
  </w:abstractNum>
  <w:abstractNum w:abstractNumId="8">
    <w:nsid w:val="FFFFFF89"/>
    <w:multiLevelType w:val="singleLevel"/>
    <w:tmpl w:val="7B88B106"/>
    <w:lvl w:ilvl="0">
      <w:start w:val="1"/>
      <w:numFmt w:val="bullet"/>
      <w:lvlText w:val=""/>
      <w:lvlJc w:val="left"/>
      <w:pPr>
        <w:tabs>
          <w:tab w:val="num" w:pos="360"/>
        </w:tabs>
        <w:ind w:left="360" w:hanging="360"/>
      </w:pPr>
      <w:rPr>
        <w:rFonts w:ascii="Symbol" w:hAnsi="Symbol" w:hint="default"/>
      </w:rPr>
    </w:lvl>
  </w:abstractNum>
  <w:abstractNum w:abstractNumId="9">
    <w:nsid w:val="096065D3"/>
    <w:multiLevelType w:val="hybridMultilevel"/>
    <w:tmpl w:val="1E8091AA"/>
    <w:lvl w:ilvl="0" w:tplc="0813000F">
      <w:start w:val="1"/>
      <w:numFmt w:val="decimal"/>
      <w:lvlText w:val="%1."/>
      <w:lvlJc w:val="left"/>
      <w:pPr>
        <w:ind w:left="1437" w:hanging="360"/>
      </w:p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10">
    <w:nsid w:val="0A214B69"/>
    <w:multiLevelType w:val="hybridMultilevel"/>
    <w:tmpl w:val="C332EC70"/>
    <w:lvl w:ilvl="0" w:tplc="C7464ED6">
      <w:start w:val="1"/>
      <w:numFmt w:val="bullet"/>
      <w:pStyle w:val="Kop5"/>
      <w:lvlText w:val="▫"/>
      <w:lvlJc w:val="left"/>
      <w:pPr>
        <w:ind w:left="1789"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D91996"/>
    <w:multiLevelType w:val="hybridMultilevel"/>
    <w:tmpl w:val="9A08A7C2"/>
    <w:lvl w:ilvl="0" w:tplc="5856316E">
      <w:start w:val="1"/>
      <w:numFmt w:val="bullet"/>
      <w:pStyle w:val="Insprong1"/>
      <w:lvlText w:val=""/>
      <w:lvlJc w:val="left"/>
      <w:pPr>
        <w:tabs>
          <w:tab w:val="num" w:pos="720"/>
        </w:tabs>
        <w:ind w:left="720"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E194D"/>
    <w:multiLevelType w:val="hybridMultilevel"/>
    <w:tmpl w:val="73840B36"/>
    <w:lvl w:ilvl="0" w:tplc="50683FA2">
      <w:start w:val="1"/>
      <w:numFmt w:val="bullet"/>
      <w:pStyle w:val="Kop4"/>
      <w:lvlText w:val="▪"/>
      <w:lvlJc w:val="left"/>
      <w:pPr>
        <w:ind w:left="1432"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F8804FE"/>
    <w:multiLevelType w:val="hybridMultilevel"/>
    <w:tmpl w:val="2F0E7C62"/>
    <w:lvl w:ilvl="0" w:tplc="76F28E80">
      <w:start w:val="1"/>
      <w:numFmt w:val="bullet"/>
      <w:pStyle w:val="Kop9"/>
      <w:lvlText w:val="▫"/>
      <w:lvlJc w:val="left"/>
      <w:pPr>
        <w:ind w:left="3218"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15774FA"/>
    <w:multiLevelType w:val="hybridMultilevel"/>
    <w:tmpl w:val="D4927062"/>
    <w:lvl w:ilvl="0" w:tplc="DF5EBAA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5896FDC"/>
    <w:multiLevelType w:val="multilevel"/>
    <w:tmpl w:val="408A58B4"/>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16">
    <w:nsid w:val="22BC468A"/>
    <w:multiLevelType w:val="hybridMultilevel"/>
    <w:tmpl w:val="082A966E"/>
    <w:lvl w:ilvl="0" w:tplc="89AABE22">
      <w:start w:val="1"/>
      <w:numFmt w:val="bullet"/>
      <w:pStyle w:val="Insprong2"/>
      <w:lvlText w:val=""/>
      <w:lvlJc w:val="left"/>
      <w:pPr>
        <w:tabs>
          <w:tab w:val="num" w:pos="1068"/>
        </w:tabs>
        <w:ind w:left="1068" w:hanging="360"/>
      </w:pPr>
      <w:rPr>
        <w:rFonts w:ascii="Wingdings 2" w:hAnsi="Wingdings 2" w:hint="default"/>
      </w:rPr>
    </w:lvl>
    <w:lvl w:ilvl="1" w:tplc="CE78654A">
      <w:start w:val="1"/>
      <w:numFmt w:val="bullet"/>
      <w:lvlText w:val=""/>
      <w:lvlJc w:val="left"/>
      <w:pPr>
        <w:tabs>
          <w:tab w:val="num" w:pos="1788"/>
        </w:tabs>
        <w:ind w:left="1788" w:hanging="360"/>
      </w:pPr>
      <w:rPr>
        <w:rFonts w:ascii="Symbol" w:hAnsi="Symbol" w:hint="default"/>
        <w:sz w:val="16"/>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7">
    <w:nsid w:val="292359EB"/>
    <w:multiLevelType w:val="hybridMultilevel"/>
    <w:tmpl w:val="D9705D32"/>
    <w:lvl w:ilvl="0" w:tplc="7E0E4942">
      <w:start w:val="1"/>
      <w:numFmt w:val="bullet"/>
      <w:pStyle w:val="Kop8"/>
      <w:lvlText w:val="▪"/>
      <w:lvlJc w:val="left"/>
      <w:pPr>
        <w:ind w:left="286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01629F"/>
    <w:multiLevelType w:val="hybridMultilevel"/>
    <w:tmpl w:val="4DDE9B46"/>
    <w:lvl w:ilvl="0" w:tplc="6ACECD28">
      <w:start w:val="1"/>
      <w:numFmt w:val="decimal"/>
      <w:lvlText w:val="%1."/>
      <w:lvlJc w:val="left"/>
      <w:pPr>
        <w:tabs>
          <w:tab w:val="num" w:pos="360"/>
        </w:tabs>
        <w:ind w:left="360" w:hanging="360"/>
      </w:pPr>
    </w:lvl>
    <w:lvl w:ilvl="1" w:tplc="CE78654A">
      <w:start w:val="1"/>
      <w:numFmt w:val="bullet"/>
      <w:lvlText w:val=""/>
      <w:lvlJc w:val="left"/>
      <w:pPr>
        <w:tabs>
          <w:tab w:val="num" w:pos="1080"/>
        </w:tabs>
        <w:ind w:left="1080" w:hanging="360"/>
      </w:pPr>
      <w:rPr>
        <w:rFonts w:ascii="Symbol" w:hAnsi="Symbol" w:hint="default"/>
        <w:sz w:val="16"/>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30E61845"/>
    <w:multiLevelType w:val="hybridMultilevel"/>
    <w:tmpl w:val="67EC628E"/>
    <w:lvl w:ilvl="0" w:tplc="DF5EBAA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3517249"/>
    <w:multiLevelType w:val="multilevel"/>
    <w:tmpl w:val="C336A8AA"/>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21">
    <w:nsid w:val="45200FF6"/>
    <w:multiLevelType w:val="multilevel"/>
    <w:tmpl w:val="73E69F38"/>
    <w:styleLink w:val="1ai"/>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907"/>
        </w:tabs>
        <w:ind w:left="907" w:hanging="340"/>
      </w:pPr>
      <w:rPr>
        <w:rFonts w:hint="default"/>
      </w:rPr>
    </w:lvl>
    <w:lvl w:ilvl="2">
      <w:start w:val="1"/>
      <w:numFmt w:val="lowerRoman"/>
      <w:lvlText w:val="%3."/>
      <w:lvlJc w:val="left"/>
      <w:pPr>
        <w:tabs>
          <w:tab w:val="num" w:pos="1247"/>
        </w:tabs>
        <w:ind w:left="1247" w:hanging="340"/>
      </w:pPr>
      <w:rPr>
        <w:rFonts w:hint="default"/>
      </w:rPr>
    </w:lvl>
    <w:lvl w:ilvl="3">
      <w:start w:val="1"/>
      <w:numFmt w:val="upperRoman"/>
      <w:lvlText w:val="%4)"/>
      <w:lvlJc w:val="left"/>
      <w:pPr>
        <w:tabs>
          <w:tab w:val="num" w:pos="1701"/>
        </w:tabs>
        <w:ind w:left="1701" w:hanging="454"/>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381"/>
        </w:tabs>
        <w:ind w:left="2381" w:hanging="340"/>
      </w:pPr>
      <w:rPr>
        <w:rFonts w:hint="default"/>
      </w:rPr>
    </w:lvl>
    <w:lvl w:ilvl="6">
      <w:start w:val="1"/>
      <w:numFmt w:val="upperRoman"/>
      <w:lvlText w:val="%7."/>
      <w:lvlJc w:val="left"/>
      <w:pPr>
        <w:tabs>
          <w:tab w:val="num" w:pos="2835"/>
        </w:tabs>
        <w:ind w:left="2835" w:hanging="454"/>
      </w:pPr>
      <w:rPr>
        <w:rFonts w:hint="default"/>
      </w:rPr>
    </w:lvl>
    <w:lvl w:ilvl="7">
      <w:start w:val="1"/>
      <w:numFmt w:val="decimal"/>
      <w:lvlText w:val="%8."/>
      <w:lvlJc w:val="left"/>
      <w:pPr>
        <w:tabs>
          <w:tab w:val="num" w:pos="3175"/>
        </w:tabs>
        <w:ind w:left="3175" w:hanging="340"/>
      </w:pPr>
      <w:rPr>
        <w:rFonts w:hint="default"/>
      </w:rPr>
    </w:lvl>
    <w:lvl w:ilvl="8">
      <w:start w:val="1"/>
      <w:numFmt w:val="lowerRoman"/>
      <w:lvlText w:val="%9."/>
      <w:lvlJc w:val="left"/>
      <w:pPr>
        <w:tabs>
          <w:tab w:val="num" w:pos="3515"/>
        </w:tabs>
        <w:ind w:left="3515" w:hanging="340"/>
      </w:pPr>
      <w:rPr>
        <w:rFonts w:hint="default"/>
      </w:rPr>
    </w:lvl>
  </w:abstractNum>
  <w:abstractNum w:abstractNumId="22">
    <w:nsid w:val="4A375C35"/>
    <w:multiLevelType w:val="hybridMultilevel"/>
    <w:tmpl w:val="E586FFDC"/>
    <w:lvl w:ilvl="0" w:tplc="DF5EBAA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C995354"/>
    <w:multiLevelType w:val="hybridMultilevel"/>
    <w:tmpl w:val="C93CAB4C"/>
    <w:lvl w:ilvl="0" w:tplc="BD82BB4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E8D3503"/>
    <w:multiLevelType w:val="multilevel"/>
    <w:tmpl w:val="408A58B4"/>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25">
    <w:nsid w:val="50157805"/>
    <w:multiLevelType w:val="hybridMultilevel"/>
    <w:tmpl w:val="A06A7F02"/>
    <w:lvl w:ilvl="0" w:tplc="CB587F78">
      <w:start w:val="1"/>
      <w:numFmt w:val="bullet"/>
      <w:pStyle w:val="Kop2"/>
      <w:lvlText w:val="■"/>
      <w:lvlJc w:val="left"/>
      <w:pPr>
        <w:ind w:left="717"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69846C0"/>
    <w:multiLevelType w:val="hybridMultilevel"/>
    <w:tmpl w:val="B4A4723A"/>
    <w:lvl w:ilvl="0" w:tplc="FC8AF2A8">
      <w:start w:val="1"/>
      <w:numFmt w:val="bullet"/>
      <w:pStyle w:val="Kop3"/>
      <w:lvlText w:val="□"/>
      <w:lvlJc w:val="left"/>
      <w:pPr>
        <w:ind w:left="1074"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6ED09A8"/>
    <w:multiLevelType w:val="hybridMultilevel"/>
    <w:tmpl w:val="FA62471A"/>
    <w:lvl w:ilvl="0" w:tplc="C9844ACC">
      <w:start w:val="1"/>
      <w:numFmt w:val="bullet"/>
      <w:pStyle w:val="Kop6"/>
      <w:lvlText w:val="■"/>
      <w:lvlJc w:val="left"/>
      <w:pPr>
        <w:ind w:left="214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F3D74B7"/>
    <w:multiLevelType w:val="multilevel"/>
    <w:tmpl w:val="4AD8970E"/>
    <w:styleLink w:val="111111"/>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1247"/>
        </w:tabs>
        <w:ind w:left="0" w:firstLine="0"/>
      </w:pPr>
      <w:rPr>
        <w:rFonts w:hint="default"/>
      </w:rPr>
    </w:lvl>
    <w:lvl w:ilvl="4">
      <w:start w:val="1"/>
      <w:numFmt w:val="decimal"/>
      <w:lvlText w:val="%1.%2.%3.%4.%5."/>
      <w:lvlJc w:val="left"/>
      <w:pPr>
        <w:tabs>
          <w:tab w:val="num" w:pos="1474"/>
        </w:tabs>
        <w:ind w:left="0" w:firstLine="0"/>
      </w:pPr>
      <w:rPr>
        <w:rFonts w:hint="default"/>
      </w:rPr>
    </w:lvl>
    <w:lvl w:ilvl="5">
      <w:start w:val="1"/>
      <w:numFmt w:val="decimal"/>
      <w:lvlText w:val="%1.%2.%3.%4.%5.%6."/>
      <w:lvlJc w:val="left"/>
      <w:pPr>
        <w:tabs>
          <w:tab w:val="num" w:pos="1701"/>
        </w:tabs>
        <w:ind w:left="0" w:firstLine="0"/>
      </w:pPr>
      <w:rPr>
        <w:rFonts w:hint="default"/>
      </w:rPr>
    </w:lvl>
    <w:lvl w:ilvl="6">
      <w:start w:val="1"/>
      <w:numFmt w:val="decimal"/>
      <w:lvlText w:val="%1.%2.%3.%4.%5.%6.%7."/>
      <w:lvlJc w:val="left"/>
      <w:pPr>
        <w:tabs>
          <w:tab w:val="num" w:pos="1928"/>
        </w:tabs>
        <w:ind w:left="0" w:firstLine="0"/>
      </w:pPr>
      <w:rPr>
        <w:rFonts w:hint="default"/>
      </w:rPr>
    </w:lvl>
    <w:lvl w:ilvl="7">
      <w:start w:val="1"/>
      <w:numFmt w:val="decimal"/>
      <w:lvlText w:val="%1.%2.%3.%4.%5.%6.%7.%8."/>
      <w:lvlJc w:val="left"/>
      <w:pPr>
        <w:tabs>
          <w:tab w:val="num" w:pos="2155"/>
        </w:tabs>
        <w:ind w:left="0" w:firstLine="0"/>
      </w:pPr>
      <w:rPr>
        <w:rFonts w:hint="default"/>
      </w:rPr>
    </w:lvl>
    <w:lvl w:ilvl="8">
      <w:start w:val="1"/>
      <w:numFmt w:val="decimal"/>
      <w:lvlText w:val="%1.%2.%3.%4.%5.%6.%7.%8.%9."/>
      <w:lvlJc w:val="left"/>
      <w:pPr>
        <w:tabs>
          <w:tab w:val="num" w:pos="2381"/>
        </w:tabs>
        <w:ind w:left="0" w:firstLine="0"/>
      </w:pPr>
      <w:rPr>
        <w:rFonts w:hint="default"/>
      </w:rPr>
    </w:lvl>
  </w:abstractNum>
  <w:abstractNum w:abstractNumId="29">
    <w:nsid w:val="630A3FB6"/>
    <w:multiLevelType w:val="hybridMultilevel"/>
    <w:tmpl w:val="C91CCD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60E049D"/>
    <w:multiLevelType w:val="hybridMultilevel"/>
    <w:tmpl w:val="EB56CEEE"/>
    <w:lvl w:ilvl="0" w:tplc="35208634">
      <w:start w:val="1"/>
      <w:numFmt w:val="bullet"/>
      <w:pStyle w:val="Kop7"/>
      <w:lvlText w:val="□"/>
      <w:lvlJc w:val="left"/>
      <w:pPr>
        <w:ind w:left="2503"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7168D"/>
    <w:multiLevelType w:val="multilevel"/>
    <w:tmpl w:val="5F8E55A6"/>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32">
    <w:nsid w:val="759A5813"/>
    <w:multiLevelType w:val="multilevel"/>
    <w:tmpl w:val="040C0023"/>
    <w:styleLink w:val="Artikelsectie"/>
    <w:lvl w:ilvl="0">
      <w:start w:val="1"/>
      <w:numFmt w:val="upperRoman"/>
      <w:lvlText w:val="Article %1."/>
      <w:lvlJc w:val="left"/>
      <w:pPr>
        <w:tabs>
          <w:tab w:val="num" w:pos="1440"/>
        </w:tabs>
        <w:ind w:left="0" w:firstLine="0"/>
      </w:pPr>
      <w:rPr>
        <w:rFonts w:ascii="Arial" w:hAnsi="Arial"/>
        <w:sz w:val="22"/>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77108AF"/>
    <w:multiLevelType w:val="hybridMultilevel"/>
    <w:tmpl w:val="ABB4A75C"/>
    <w:lvl w:ilvl="0" w:tplc="DF5EBAA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F23484B"/>
    <w:multiLevelType w:val="multilevel"/>
    <w:tmpl w:val="80A4A80C"/>
    <w:lvl w:ilvl="0">
      <w:start w:val="1"/>
      <w:numFmt w:val="decimal"/>
      <w:pStyle w:val="Kop1"/>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num w:numId="1">
    <w:abstractNumId w:val="7"/>
  </w:num>
  <w:num w:numId="2">
    <w:abstractNumId w:val="3"/>
  </w:num>
  <w:num w:numId="3">
    <w:abstractNumId w:val="2"/>
  </w:num>
  <w:num w:numId="4">
    <w:abstractNumId w:val="1"/>
  </w:num>
  <w:num w:numId="5">
    <w:abstractNumId w:val="0"/>
  </w:num>
  <w:num w:numId="6">
    <w:abstractNumId w:val="20"/>
  </w:num>
  <w:num w:numId="7">
    <w:abstractNumId w:val="25"/>
  </w:num>
  <w:num w:numId="8">
    <w:abstractNumId w:val="26"/>
  </w:num>
  <w:num w:numId="9">
    <w:abstractNumId w:val="12"/>
  </w:num>
  <w:num w:numId="10">
    <w:abstractNumId w:val="10"/>
  </w:num>
  <w:num w:numId="11">
    <w:abstractNumId w:val="27"/>
  </w:num>
  <w:num w:numId="12">
    <w:abstractNumId w:val="30"/>
  </w:num>
  <w:num w:numId="13">
    <w:abstractNumId w:val="17"/>
  </w:num>
  <w:num w:numId="14">
    <w:abstractNumId w:val="13"/>
  </w:num>
  <w:num w:numId="15">
    <w:abstractNumId w:val="28"/>
  </w:num>
  <w:num w:numId="16">
    <w:abstractNumId w:val="21"/>
  </w:num>
  <w:num w:numId="17">
    <w:abstractNumId w:val="32"/>
  </w:num>
  <w:num w:numId="18">
    <w:abstractNumId w:val="20"/>
  </w:num>
  <w:num w:numId="19">
    <w:abstractNumId w:val="18"/>
  </w:num>
  <w:num w:numId="20">
    <w:abstractNumId w:val="11"/>
  </w:num>
  <w:num w:numId="21">
    <w:abstractNumId w:val="16"/>
  </w:num>
  <w:num w:numId="22">
    <w:abstractNumId w:val="24"/>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6"/>
  </w:num>
  <w:num w:numId="28">
    <w:abstractNumId w:val="5"/>
  </w:num>
  <w:num w:numId="29">
    <w:abstractNumId w:val="4"/>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
  </w:num>
  <w:num w:numId="37">
    <w:abstractNumId w:val="19"/>
  </w:num>
  <w:num w:numId="38">
    <w:abstractNumId w:val="33"/>
  </w:num>
  <w:num w:numId="39">
    <w:abstractNumId w:val="29"/>
  </w:num>
  <w:num w:numId="40">
    <w:abstractNumId w:val="9"/>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4"/>
  </w:num>
  <w:num w:numId="45">
    <w:abstractNumId w:val="3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88"/>
    <w:rsid w:val="00001FF6"/>
    <w:rsid w:val="000030CB"/>
    <w:rsid w:val="000071B0"/>
    <w:rsid w:val="000104B4"/>
    <w:rsid w:val="00010A71"/>
    <w:rsid w:val="00011D0A"/>
    <w:rsid w:val="00011E1F"/>
    <w:rsid w:val="0002020D"/>
    <w:rsid w:val="00022741"/>
    <w:rsid w:val="00022A27"/>
    <w:rsid w:val="00022FED"/>
    <w:rsid w:val="00023EF7"/>
    <w:rsid w:val="00042FFE"/>
    <w:rsid w:val="00044245"/>
    <w:rsid w:val="0005396D"/>
    <w:rsid w:val="00057B1F"/>
    <w:rsid w:val="00060352"/>
    <w:rsid w:val="0006054F"/>
    <w:rsid w:val="00061838"/>
    <w:rsid w:val="00065771"/>
    <w:rsid w:val="0007143C"/>
    <w:rsid w:val="00072AD7"/>
    <w:rsid w:val="00075AE7"/>
    <w:rsid w:val="00075ECA"/>
    <w:rsid w:val="00081EDC"/>
    <w:rsid w:val="000834DE"/>
    <w:rsid w:val="00084ED9"/>
    <w:rsid w:val="00087179"/>
    <w:rsid w:val="000A101E"/>
    <w:rsid w:val="000A2A08"/>
    <w:rsid w:val="000A73FE"/>
    <w:rsid w:val="000B18D8"/>
    <w:rsid w:val="000B4446"/>
    <w:rsid w:val="000B44D5"/>
    <w:rsid w:val="000C4C05"/>
    <w:rsid w:val="000C66A4"/>
    <w:rsid w:val="000D1078"/>
    <w:rsid w:val="000D183D"/>
    <w:rsid w:val="000D3E4B"/>
    <w:rsid w:val="000D664D"/>
    <w:rsid w:val="000E3AF0"/>
    <w:rsid w:val="000E65A5"/>
    <w:rsid w:val="000F0B97"/>
    <w:rsid w:val="000F612C"/>
    <w:rsid w:val="0010772C"/>
    <w:rsid w:val="00110CDC"/>
    <w:rsid w:val="00111074"/>
    <w:rsid w:val="00111B95"/>
    <w:rsid w:val="00116CAF"/>
    <w:rsid w:val="00120B20"/>
    <w:rsid w:val="00125C7B"/>
    <w:rsid w:val="00126744"/>
    <w:rsid w:val="00126807"/>
    <w:rsid w:val="0013030F"/>
    <w:rsid w:val="0013277D"/>
    <w:rsid w:val="00132873"/>
    <w:rsid w:val="001336A2"/>
    <w:rsid w:val="00133FEF"/>
    <w:rsid w:val="00142592"/>
    <w:rsid w:val="0014322F"/>
    <w:rsid w:val="00144C88"/>
    <w:rsid w:val="00150DB7"/>
    <w:rsid w:val="00152E35"/>
    <w:rsid w:val="00153C2B"/>
    <w:rsid w:val="00167AA9"/>
    <w:rsid w:val="001704D4"/>
    <w:rsid w:val="0017175E"/>
    <w:rsid w:val="00173A86"/>
    <w:rsid w:val="001802FB"/>
    <w:rsid w:val="00181690"/>
    <w:rsid w:val="001821BE"/>
    <w:rsid w:val="00185A15"/>
    <w:rsid w:val="001948F9"/>
    <w:rsid w:val="00197497"/>
    <w:rsid w:val="001D17DA"/>
    <w:rsid w:val="001E219A"/>
    <w:rsid w:val="001E54B6"/>
    <w:rsid w:val="001F03FC"/>
    <w:rsid w:val="001F0A76"/>
    <w:rsid w:val="001F5F6C"/>
    <w:rsid w:val="001F7EE8"/>
    <w:rsid w:val="0020517D"/>
    <w:rsid w:val="002109FF"/>
    <w:rsid w:val="00210C6A"/>
    <w:rsid w:val="00211871"/>
    <w:rsid w:val="00211B65"/>
    <w:rsid w:val="00217274"/>
    <w:rsid w:val="00220C92"/>
    <w:rsid w:val="00222206"/>
    <w:rsid w:val="002235D1"/>
    <w:rsid w:val="00223B88"/>
    <w:rsid w:val="0022667F"/>
    <w:rsid w:val="00230D21"/>
    <w:rsid w:val="002313AB"/>
    <w:rsid w:val="00234018"/>
    <w:rsid w:val="00244CC1"/>
    <w:rsid w:val="00245580"/>
    <w:rsid w:val="00247BEF"/>
    <w:rsid w:val="0025264B"/>
    <w:rsid w:val="00253883"/>
    <w:rsid w:val="00254727"/>
    <w:rsid w:val="00256EB3"/>
    <w:rsid w:val="0026258E"/>
    <w:rsid w:val="0027056A"/>
    <w:rsid w:val="00271417"/>
    <w:rsid w:val="00274AB2"/>
    <w:rsid w:val="002751F7"/>
    <w:rsid w:val="0028021E"/>
    <w:rsid w:val="0028232A"/>
    <w:rsid w:val="00286972"/>
    <w:rsid w:val="00287DAA"/>
    <w:rsid w:val="00294E9B"/>
    <w:rsid w:val="002A1F6C"/>
    <w:rsid w:val="002A2467"/>
    <w:rsid w:val="002B384D"/>
    <w:rsid w:val="002B4821"/>
    <w:rsid w:val="002C19A4"/>
    <w:rsid w:val="002C4669"/>
    <w:rsid w:val="002C635F"/>
    <w:rsid w:val="002C64C3"/>
    <w:rsid w:val="002D14F3"/>
    <w:rsid w:val="002D1F81"/>
    <w:rsid w:val="002D7DC4"/>
    <w:rsid w:val="002E1889"/>
    <w:rsid w:val="002E4507"/>
    <w:rsid w:val="002F410A"/>
    <w:rsid w:val="002F4203"/>
    <w:rsid w:val="002F6730"/>
    <w:rsid w:val="0030270E"/>
    <w:rsid w:val="003055C9"/>
    <w:rsid w:val="00310302"/>
    <w:rsid w:val="003109D6"/>
    <w:rsid w:val="00312B3F"/>
    <w:rsid w:val="0031472B"/>
    <w:rsid w:val="00316964"/>
    <w:rsid w:val="00317002"/>
    <w:rsid w:val="003172BC"/>
    <w:rsid w:val="0032485B"/>
    <w:rsid w:val="00337694"/>
    <w:rsid w:val="00342495"/>
    <w:rsid w:val="00345323"/>
    <w:rsid w:val="00345E49"/>
    <w:rsid w:val="003479CA"/>
    <w:rsid w:val="00355096"/>
    <w:rsid w:val="003761D7"/>
    <w:rsid w:val="0037770F"/>
    <w:rsid w:val="003802E1"/>
    <w:rsid w:val="00380846"/>
    <w:rsid w:val="00382511"/>
    <w:rsid w:val="003861AE"/>
    <w:rsid w:val="003908DD"/>
    <w:rsid w:val="00391204"/>
    <w:rsid w:val="00392B62"/>
    <w:rsid w:val="003930A8"/>
    <w:rsid w:val="00393308"/>
    <w:rsid w:val="00395079"/>
    <w:rsid w:val="003A5C5F"/>
    <w:rsid w:val="003B0F42"/>
    <w:rsid w:val="003B4647"/>
    <w:rsid w:val="003B5774"/>
    <w:rsid w:val="003B5963"/>
    <w:rsid w:val="003C159A"/>
    <w:rsid w:val="003C3CD0"/>
    <w:rsid w:val="003C4475"/>
    <w:rsid w:val="003C4E14"/>
    <w:rsid w:val="003C6B4B"/>
    <w:rsid w:val="003C70F3"/>
    <w:rsid w:val="003D03CA"/>
    <w:rsid w:val="003D4FD4"/>
    <w:rsid w:val="003D75E3"/>
    <w:rsid w:val="003E43AC"/>
    <w:rsid w:val="003E58D7"/>
    <w:rsid w:val="003F005A"/>
    <w:rsid w:val="00403286"/>
    <w:rsid w:val="0041461F"/>
    <w:rsid w:val="00416423"/>
    <w:rsid w:val="00416C82"/>
    <w:rsid w:val="00421324"/>
    <w:rsid w:val="0042141A"/>
    <w:rsid w:val="00424A54"/>
    <w:rsid w:val="0043524F"/>
    <w:rsid w:val="00445AD1"/>
    <w:rsid w:val="00450478"/>
    <w:rsid w:val="00457F27"/>
    <w:rsid w:val="00464814"/>
    <w:rsid w:val="0046516C"/>
    <w:rsid w:val="00465773"/>
    <w:rsid w:val="00473AF5"/>
    <w:rsid w:val="00474206"/>
    <w:rsid w:val="00480A8B"/>
    <w:rsid w:val="004810B2"/>
    <w:rsid w:val="0048184E"/>
    <w:rsid w:val="004865A5"/>
    <w:rsid w:val="00496367"/>
    <w:rsid w:val="004975C3"/>
    <w:rsid w:val="004A18B9"/>
    <w:rsid w:val="004A1C8D"/>
    <w:rsid w:val="004A2689"/>
    <w:rsid w:val="004A7A7C"/>
    <w:rsid w:val="004B4EAF"/>
    <w:rsid w:val="004B5460"/>
    <w:rsid w:val="004C0732"/>
    <w:rsid w:val="004C26D0"/>
    <w:rsid w:val="004D2C63"/>
    <w:rsid w:val="004D3C2F"/>
    <w:rsid w:val="004D7AD0"/>
    <w:rsid w:val="004E1EE7"/>
    <w:rsid w:val="004E2CD3"/>
    <w:rsid w:val="004E4BD4"/>
    <w:rsid w:val="004E54C7"/>
    <w:rsid w:val="004E77FB"/>
    <w:rsid w:val="004F2A85"/>
    <w:rsid w:val="00502C35"/>
    <w:rsid w:val="00505148"/>
    <w:rsid w:val="0053184A"/>
    <w:rsid w:val="00532F9D"/>
    <w:rsid w:val="005404F6"/>
    <w:rsid w:val="00541F8E"/>
    <w:rsid w:val="00542A87"/>
    <w:rsid w:val="00546918"/>
    <w:rsid w:val="005620D7"/>
    <w:rsid w:val="005655CB"/>
    <w:rsid w:val="00571CEC"/>
    <w:rsid w:val="00573C2B"/>
    <w:rsid w:val="00576F37"/>
    <w:rsid w:val="00587837"/>
    <w:rsid w:val="005902CF"/>
    <w:rsid w:val="005937D9"/>
    <w:rsid w:val="00594DD2"/>
    <w:rsid w:val="00595D50"/>
    <w:rsid w:val="00597CD1"/>
    <w:rsid w:val="005A3043"/>
    <w:rsid w:val="005A51B7"/>
    <w:rsid w:val="005A5702"/>
    <w:rsid w:val="005B0A95"/>
    <w:rsid w:val="005B2288"/>
    <w:rsid w:val="005B4A8A"/>
    <w:rsid w:val="005B6C3D"/>
    <w:rsid w:val="005B79DE"/>
    <w:rsid w:val="005B7EEC"/>
    <w:rsid w:val="005C5562"/>
    <w:rsid w:val="005C7524"/>
    <w:rsid w:val="005D46CF"/>
    <w:rsid w:val="005D71EC"/>
    <w:rsid w:val="005E3CFB"/>
    <w:rsid w:val="005E59AB"/>
    <w:rsid w:val="0060472F"/>
    <w:rsid w:val="00607B05"/>
    <w:rsid w:val="0061522F"/>
    <w:rsid w:val="006159E6"/>
    <w:rsid w:val="0061638D"/>
    <w:rsid w:val="00624CA4"/>
    <w:rsid w:val="00626191"/>
    <w:rsid w:val="00627874"/>
    <w:rsid w:val="00627BEB"/>
    <w:rsid w:val="00630886"/>
    <w:rsid w:val="00631087"/>
    <w:rsid w:val="00632129"/>
    <w:rsid w:val="00636195"/>
    <w:rsid w:val="0064384D"/>
    <w:rsid w:val="00652C98"/>
    <w:rsid w:val="00654948"/>
    <w:rsid w:val="00662527"/>
    <w:rsid w:val="00666FEE"/>
    <w:rsid w:val="006672FB"/>
    <w:rsid w:val="00677AA1"/>
    <w:rsid w:val="00680993"/>
    <w:rsid w:val="0068109D"/>
    <w:rsid w:val="00683DEF"/>
    <w:rsid w:val="00684312"/>
    <w:rsid w:val="006934E5"/>
    <w:rsid w:val="0069522C"/>
    <w:rsid w:val="0069675B"/>
    <w:rsid w:val="00696EFD"/>
    <w:rsid w:val="006A1279"/>
    <w:rsid w:val="006A588F"/>
    <w:rsid w:val="006B2C8D"/>
    <w:rsid w:val="006C214A"/>
    <w:rsid w:val="006C37D6"/>
    <w:rsid w:val="006D0612"/>
    <w:rsid w:val="006D644A"/>
    <w:rsid w:val="006E0E33"/>
    <w:rsid w:val="006E33D8"/>
    <w:rsid w:val="006E3C43"/>
    <w:rsid w:val="006F3F80"/>
    <w:rsid w:val="006F4DDE"/>
    <w:rsid w:val="006F4E18"/>
    <w:rsid w:val="006F7F3D"/>
    <w:rsid w:val="00700B7B"/>
    <w:rsid w:val="007101F5"/>
    <w:rsid w:val="00713889"/>
    <w:rsid w:val="00713D22"/>
    <w:rsid w:val="00745753"/>
    <w:rsid w:val="00756570"/>
    <w:rsid w:val="007621FB"/>
    <w:rsid w:val="00766A00"/>
    <w:rsid w:val="00767FCA"/>
    <w:rsid w:val="0078205A"/>
    <w:rsid w:val="00786495"/>
    <w:rsid w:val="00787437"/>
    <w:rsid w:val="00795661"/>
    <w:rsid w:val="007A0D9E"/>
    <w:rsid w:val="007A4E1F"/>
    <w:rsid w:val="007B31E7"/>
    <w:rsid w:val="007B3678"/>
    <w:rsid w:val="007B3EEF"/>
    <w:rsid w:val="007C34AF"/>
    <w:rsid w:val="007C4BD8"/>
    <w:rsid w:val="007C5AF8"/>
    <w:rsid w:val="007D313F"/>
    <w:rsid w:val="007D3BA1"/>
    <w:rsid w:val="007E4B9E"/>
    <w:rsid w:val="007E6FFA"/>
    <w:rsid w:val="007F3EC6"/>
    <w:rsid w:val="007F72A4"/>
    <w:rsid w:val="008064FF"/>
    <w:rsid w:val="0081127C"/>
    <w:rsid w:val="00815EFE"/>
    <w:rsid w:val="00831ABF"/>
    <w:rsid w:val="00833536"/>
    <w:rsid w:val="00836084"/>
    <w:rsid w:val="008428EF"/>
    <w:rsid w:val="00846975"/>
    <w:rsid w:val="008535B6"/>
    <w:rsid w:val="008631B4"/>
    <w:rsid w:val="008643A5"/>
    <w:rsid w:val="00864F0A"/>
    <w:rsid w:val="00865A7F"/>
    <w:rsid w:val="0086727D"/>
    <w:rsid w:val="00870779"/>
    <w:rsid w:val="008804B6"/>
    <w:rsid w:val="00886775"/>
    <w:rsid w:val="00887369"/>
    <w:rsid w:val="00893886"/>
    <w:rsid w:val="008951AE"/>
    <w:rsid w:val="0089543D"/>
    <w:rsid w:val="00896D99"/>
    <w:rsid w:val="008A11CD"/>
    <w:rsid w:val="008A7FA0"/>
    <w:rsid w:val="008B4097"/>
    <w:rsid w:val="008C34F3"/>
    <w:rsid w:val="008C4E3B"/>
    <w:rsid w:val="008C4F96"/>
    <w:rsid w:val="008C5E0C"/>
    <w:rsid w:val="008C720A"/>
    <w:rsid w:val="008D2244"/>
    <w:rsid w:val="008D54E5"/>
    <w:rsid w:val="008D793D"/>
    <w:rsid w:val="008F04F0"/>
    <w:rsid w:val="008F13D8"/>
    <w:rsid w:val="008F1D2A"/>
    <w:rsid w:val="008F31E1"/>
    <w:rsid w:val="008F461A"/>
    <w:rsid w:val="008F49F6"/>
    <w:rsid w:val="009002DC"/>
    <w:rsid w:val="00902135"/>
    <w:rsid w:val="0090354F"/>
    <w:rsid w:val="0090433F"/>
    <w:rsid w:val="00910796"/>
    <w:rsid w:val="00911700"/>
    <w:rsid w:val="00922C22"/>
    <w:rsid w:val="0092482E"/>
    <w:rsid w:val="009376F2"/>
    <w:rsid w:val="0094319F"/>
    <w:rsid w:val="009443BB"/>
    <w:rsid w:val="009464A7"/>
    <w:rsid w:val="00946A5E"/>
    <w:rsid w:val="00947084"/>
    <w:rsid w:val="009514A6"/>
    <w:rsid w:val="00956AEB"/>
    <w:rsid w:val="009605CA"/>
    <w:rsid w:val="0096482D"/>
    <w:rsid w:val="0097520E"/>
    <w:rsid w:val="009829E5"/>
    <w:rsid w:val="0098534F"/>
    <w:rsid w:val="00991D09"/>
    <w:rsid w:val="009A17E9"/>
    <w:rsid w:val="009A4149"/>
    <w:rsid w:val="009A4169"/>
    <w:rsid w:val="009B19DD"/>
    <w:rsid w:val="009B4A4A"/>
    <w:rsid w:val="009B4A90"/>
    <w:rsid w:val="009B5855"/>
    <w:rsid w:val="009B7022"/>
    <w:rsid w:val="009C361E"/>
    <w:rsid w:val="009D2422"/>
    <w:rsid w:val="009D2F3E"/>
    <w:rsid w:val="009D622F"/>
    <w:rsid w:val="009E66C3"/>
    <w:rsid w:val="009E6ABB"/>
    <w:rsid w:val="009F1C07"/>
    <w:rsid w:val="009F4CA2"/>
    <w:rsid w:val="00A2241E"/>
    <w:rsid w:val="00A30BD4"/>
    <w:rsid w:val="00A33DC9"/>
    <w:rsid w:val="00A3744C"/>
    <w:rsid w:val="00A37801"/>
    <w:rsid w:val="00A37B54"/>
    <w:rsid w:val="00A40DDD"/>
    <w:rsid w:val="00A418BB"/>
    <w:rsid w:val="00A41FAC"/>
    <w:rsid w:val="00A44D1C"/>
    <w:rsid w:val="00A461EF"/>
    <w:rsid w:val="00A726A7"/>
    <w:rsid w:val="00A83695"/>
    <w:rsid w:val="00A836A2"/>
    <w:rsid w:val="00A9177C"/>
    <w:rsid w:val="00A933A7"/>
    <w:rsid w:val="00A93BF3"/>
    <w:rsid w:val="00A9629E"/>
    <w:rsid w:val="00AB0B3B"/>
    <w:rsid w:val="00AB0BA3"/>
    <w:rsid w:val="00AB31C4"/>
    <w:rsid w:val="00AB3851"/>
    <w:rsid w:val="00AB39CE"/>
    <w:rsid w:val="00AB5DCD"/>
    <w:rsid w:val="00AB70B0"/>
    <w:rsid w:val="00AC4C04"/>
    <w:rsid w:val="00AE1E77"/>
    <w:rsid w:val="00AE28BA"/>
    <w:rsid w:val="00AE34A0"/>
    <w:rsid w:val="00AF0409"/>
    <w:rsid w:val="00AF3D63"/>
    <w:rsid w:val="00AF71A7"/>
    <w:rsid w:val="00B01055"/>
    <w:rsid w:val="00B04F1C"/>
    <w:rsid w:val="00B06332"/>
    <w:rsid w:val="00B11A80"/>
    <w:rsid w:val="00B13772"/>
    <w:rsid w:val="00B13E03"/>
    <w:rsid w:val="00B1499D"/>
    <w:rsid w:val="00B16B89"/>
    <w:rsid w:val="00B20623"/>
    <w:rsid w:val="00B23044"/>
    <w:rsid w:val="00B24DA4"/>
    <w:rsid w:val="00B25B8E"/>
    <w:rsid w:val="00B310F6"/>
    <w:rsid w:val="00B4503E"/>
    <w:rsid w:val="00B4521B"/>
    <w:rsid w:val="00B46D3E"/>
    <w:rsid w:val="00B63A87"/>
    <w:rsid w:val="00B65251"/>
    <w:rsid w:val="00B6599B"/>
    <w:rsid w:val="00B67794"/>
    <w:rsid w:val="00B750D7"/>
    <w:rsid w:val="00B76C5F"/>
    <w:rsid w:val="00B76EB9"/>
    <w:rsid w:val="00B8233E"/>
    <w:rsid w:val="00B827DB"/>
    <w:rsid w:val="00B847A5"/>
    <w:rsid w:val="00B85862"/>
    <w:rsid w:val="00B86C12"/>
    <w:rsid w:val="00B875B4"/>
    <w:rsid w:val="00B903CC"/>
    <w:rsid w:val="00B931C0"/>
    <w:rsid w:val="00B94667"/>
    <w:rsid w:val="00B94D96"/>
    <w:rsid w:val="00B9617C"/>
    <w:rsid w:val="00BA1513"/>
    <w:rsid w:val="00BA5BDE"/>
    <w:rsid w:val="00BA63B8"/>
    <w:rsid w:val="00BB0399"/>
    <w:rsid w:val="00BB2D93"/>
    <w:rsid w:val="00BC095B"/>
    <w:rsid w:val="00BC478E"/>
    <w:rsid w:val="00BC50D3"/>
    <w:rsid w:val="00BC540C"/>
    <w:rsid w:val="00BD0D58"/>
    <w:rsid w:val="00BD2EE9"/>
    <w:rsid w:val="00BE50B5"/>
    <w:rsid w:val="00BE54A6"/>
    <w:rsid w:val="00C00A24"/>
    <w:rsid w:val="00C018C8"/>
    <w:rsid w:val="00C03E61"/>
    <w:rsid w:val="00C0640F"/>
    <w:rsid w:val="00C118F1"/>
    <w:rsid w:val="00C1258E"/>
    <w:rsid w:val="00C131E1"/>
    <w:rsid w:val="00C16012"/>
    <w:rsid w:val="00C271C3"/>
    <w:rsid w:val="00C3401B"/>
    <w:rsid w:val="00C34167"/>
    <w:rsid w:val="00C34CD5"/>
    <w:rsid w:val="00C3791F"/>
    <w:rsid w:val="00C4051D"/>
    <w:rsid w:val="00C41282"/>
    <w:rsid w:val="00C41AB9"/>
    <w:rsid w:val="00C46254"/>
    <w:rsid w:val="00C57112"/>
    <w:rsid w:val="00C57F6C"/>
    <w:rsid w:val="00C63269"/>
    <w:rsid w:val="00C634CC"/>
    <w:rsid w:val="00C65D22"/>
    <w:rsid w:val="00C70F19"/>
    <w:rsid w:val="00C74640"/>
    <w:rsid w:val="00C81BA5"/>
    <w:rsid w:val="00C85EAF"/>
    <w:rsid w:val="00C904FC"/>
    <w:rsid w:val="00C934AB"/>
    <w:rsid w:val="00C945F9"/>
    <w:rsid w:val="00CA12DE"/>
    <w:rsid w:val="00CA23F2"/>
    <w:rsid w:val="00CA2F1F"/>
    <w:rsid w:val="00CA4DAF"/>
    <w:rsid w:val="00CB32F0"/>
    <w:rsid w:val="00CB63F5"/>
    <w:rsid w:val="00CB7BA3"/>
    <w:rsid w:val="00CC0E4C"/>
    <w:rsid w:val="00CE0678"/>
    <w:rsid w:val="00CE4B0E"/>
    <w:rsid w:val="00CF4469"/>
    <w:rsid w:val="00CF48EE"/>
    <w:rsid w:val="00D048C3"/>
    <w:rsid w:val="00D078A2"/>
    <w:rsid w:val="00D12370"/>
    <w:rsid w:val="00D12D94"/>
    <w:rsid w:val="00D14F14"/>
    <w:rsid w:val="00D15DB6"/>
    <w:rsid w:val="00D16C3B"/>
    <w:rsid w:val="00D17DA0"/>
    <w:rsid w:val="00D20D58"/>
    <w:rsid w:val="00D22FF4"/>
    <w:rsid w:val="00D24E85"/>
    <w:rsid w:val="00D325F8"/>
    <w:rsid w:val="00D33211"/>
    <w:rsid w:val="00D33A23"/>
    <w:rsid w:val="00D438B7"/>
    <w:rsid w:val="00D52449"/>
    <w:rsid w:val="00D57FD8"/>
    <w:rsid w:val="00D603BF"/>
    <w:rsid w:val="00D609A3"/>
    <w:rsid w:val="00D65E2C"/>
    <w:rsid w:val="00D71ED2"/>
    <w:rsid w:val="00D74939"/>
    <w:rsid w:val="00D759B2"/>
    <w:rsid w:val="00D80ECF"/>
    <w:rsid w:val="00D85AA4"/>
    <w:rsid w:val="00D865EF"/>
    <w:rsid w:val="00DA0DE8"/>
    <w:rsid w:val="00DB1E8B"/>
    <w:rsid w:val="00DB20B4"/>
    <w:rsid w:val="00DB6ED2"/>
    <w:rsid w:val="00DC1477"/>
    <w:rsid w:val="00DC426B"/>
    <w:rsid w:val="00DC616C"/>
    <w:rsid w:val="00DD1D40"/>
    <w:rsid w:val="00DD6D07"/>
    <w:rsid w:val="00DE51C2"/>
    <w:rsid w:val="00DF3055"/>
    <w:rsid w:val="00DF3EB4"/>
    <w:rsid w:val="00DF5AC8"/>
    <w:rsid w:val="00DF6CF6"/>
    <w:rsid w:val="00E02DDC"/>
    <w:rsid w:val="00E02E24"/>
    <w:rsid w:val="00E05D5A"/>
    <w:rsid w:val="00E06AD2"/>
    <w:rsid w:val="00E132A0"/>
    <w:rsid w:val="00E146BC"/>
    <w:rsid w:val="00E14A4C"/>
    <w:rsid w:val="00E2611F"/>
    <w:rsid w:val="00E3079D"/>
    <w:rsid w:val="00E30D33"/>
    <w:rsid w:val="00E3231F"/>
    <w:rsid w:val="00E36684"/>
    <w:rsid w:val="00E4062C"/>
    <w:rsid w:val="00E425F8"/>
    <w:rsid w:val="00E4286E"/>
    <w:rsid w:val="00E44F17"/>
    <w:rsid w:val="00E50534"/>
    <w:rsid w:val="00E51671"/>
    <w:rsid w:val="00E54262"/>
    <w:rsid w:val="00E548AB"/>
    <w:rsid w:val="00E54CD4"/>
    <w:rsid w:val="00E57D9F"/>
    <w:rsid w:val="00E63195"/>
    <w:rsid w:val="00E67A76"/>
    <w:rsid w:val="00E70024"/>
    <w:rsid w:val="00E7143D"/>
    <w:rsid w:val="00E72F4C"/>
    <w:rsid w:val="00E7489D"/>
    <w:rsid w:val="00E76EBE"/>
    <w:rsid w:val="00E80A44"/>
    <w:rsid w:val="00E83E40"/>
    <w:rsid w:val="00E8476A"/>
    <w:rsid w:val="00E84FB3"/>
    <w:rsid w:val="00E862F9"/>
    <w:rsid w:val="00E87B2A"/>
    <w:rsid w:val="00E9142C"/>
    <w:rsid w:val="00E95A91"/>
    <w:rsid w:val="00E966DC"/>
    <w:rsid w:val="00EA1F05"/>
    <w:rsid w:val="00EA4FB8"/>
    <w:rsid w:val="00EA531D"/>
    <w:rsid w:val="00EB061A"/>
    <w:rsid w:val="00EB2018"/>
    <w:rsid w:val="00EB40AC"/>
    <w:rsid w:val="00EB5E13"/>
    <w:rsid w:val="00EC0663"/>
    <w:rsid w:val="00EC1BA5"/>
    <w:rsid w:val="00EC2345"/>
    <w:rsid w:val="00EC2479"/>
    <w:rsid w:val="00ED34DB"/>
    <w:rsid w:val="00EE3210"/>
    <w:rsid w:val="00EE4D23"/>
    <w:rsid w:val="00EE5489"/>
    <w:rsid w:val="00EE65E6"/>
    <w:rsid w:val="00F03970"/>
    <w:rsid w:val="00F049CF"/>
    <w:rsid w:val="00F053CB"/>
    <w:rsid w:val="00F06D21"/>
    <w:rsid w:val="00F13C32"/>
    <w:rsid w:val="00F261C8"/>
    <w:rsid w:val="00F329E3"/>
    <w:rsid w:val="00F334EE"/>
    <w:rsid w:val="00F343B5"/>
    <w:rsid w:val="00F372AE"/>
    <w:rsid w:val="00F41DD2"/>
    <w:rsid w:val="00F42236"/>
    <w:rsid w:val="00F42AE4"/>
    <w:rsid w:val="00F46256"/>
    <w:rsid w:val="00F47750"/>
    <w:rsid w:val="00F506AA"/>
    <w:rsid w:val="00F57362"/>
    <w:rsid w:val="00F62404"/>
    <w:rsid w:val="00F647C4"/>
    <w:rsid w:val="00F8068E"/>
    <w:rsid w:val="00F8159A"/>
    <w:rsid w:val="00F81F49"/>
    <w:rsid w:val="00F85608"/>
    <w:rsid w:val="00F93333"/>
    <w:rsid w:val="00F94FD0"/>
    <w:rsid w:val="00F9601C"/>
    <w:rsid w:val="00F97223"/>
    <w:rsid w:val="00F97561"/>
    <w:rsid w:val="00FA2ECD"/>
    <w:rsid w:val="00FB347E"/>
    <w:rsid w:val="00FB3642"/>
    <w:rsid w:val="00FC20B1"/>
    <w:rsid w:val="00FC2D17"/>
    <w:rsid w:val="00FD22C6"/>
    <w:rsid w:val="00FD5B37"/>
    <w:rsid w:val="00FE055C"/>
    <w:rsid w:val="00FE5BDF"/>
    <w:rsid w:val="00FF7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2FB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44A"/>
    <w:pPr>
      <w:jc w:val="both"/>
    </w:pPr>
    <w:rPr>
      <w:rFonts w:ascii="Arial" w:hAnsi="Arial"/>
      <w:sz w:val="22"/>
      <w:szCs w:val="22"/>
      <w:lang w:val="fr-FR" w:eastAsia="fr-FR"/>
    </w:rPr>
  </w:style>
  <w:style w:type="paragraph" w:styleId="Kop1">
    <w:name w:val="heading 1"/>
    <w:basedOn w:val="Standaard"/>
    <w:next w:val="Standaard"/>
    <w:link w:val="Kop1Char"/>
    <w:uiPriority w:val="9"/>
    <w:qFormat/>
    <w:rsid w:val="009B5855"/>
    <w:pPr>
      <w:keepNext/>
      <w:numPr>
        <w:numId w:val="33"/>
      </w:numPr>
      <w:tabs>
        <w:tab w:val="left" w:pos="357"/>
      </w:tabs>
      <w:outlineLvl w:val="0"/>
    </w:pPr>
    <w:rPr>
      <w:rFonts w:cs="Arial"/>
      <w:b/>
      <w:bCs/>
      <w:kern w:val="32"/>
      <w:u w:val="single"/>
    </w:rPr>
  </w:style>
  <w:style w:type="paragraph" w:styleId="Kop2">
    <w:name w:val="heading 2"/>
    <w:basedOn w:val="Standaard"/>
    <w:next w:val="Standaard"/>
    <w:qFormat/>
    <w:rsid w:val="00AB0BA3"/>
    <w:pPr>
      <w:keepNext/>
      <w:numPr>
        <w:numId w:val="7"/>
      </w:numPr>
      <w:outlineLvl w:val="1"/>
    </w:pPr>
    <w:rPr>
      <w:rFonts w:cs="Arial"/>
      <w:bCs/>
      <w:iCs/>
    </w:rPr>
  </w:style>
  <w:style w:type="paragraph" w:styleId="Kop3">
    <w:name w:val="heading 3"/>
    <w:basedOn w:val="Standaard"/>
    <w:next w:val="Standaard"/>
    <w:qFormat/>
    <w:rsid w:val="00AB0BA3"/>
    <w:pPr>
      <w:keepNext/>
      <w:numPr>
        <w:numId w:val="8"/>
      </w:numPr>
      <w:outlineLvl w:val="2"/>
    </w:pPr>
    <w:rPr>
      <w:rFonts w:cs="Arial"/>
      <w:bCs/>
    </w:rPr>
  </w:style>
  <w:style w:type="paragraph" w:styleId="Kop4">
    <w:name w:val="heading 4"/>
    <w:basedOn w:val="Standaard"/>
    <w:next w:val="Standaard"/>
    <w:qFormat/>
    <w:rsid w:val="00AB0BA3"/>
    <w:pPr>
      <w:keepNext/>
      <w:numPr>
        <w:numId w:val="9"/>
      </w:numPr>
      <w:outlineLvl w:val="3"/>
    </w:pPr>
    <w:rPr>
      <w:bCs/>
    </w:rPr>
  </w:style>
  <w:style w:type="paragraph" w:styleId="Kop5">
    <w:name w:val="heading 5"/>
    <w:basedOn w:val="Standaard"/>
    <w:next w:val="Standaard"/>
    <w:qFormat/>
    <w:rsid w:val="00AB0BA3"/>
    <w:pPr>
      <w:numPr>
        <w:numId w:val="10"/>
      </w:numPr>
      <w:outlineLvl w:val="4"/>
    </w:pPr>
    <w:rPr>
      <w:bCs/>
      <w:iCs/>
    </w:rPr>
  </w:style>
  <w:style w:type="paragraph" w:styleId="Kop6">
    <w:name w:val="heading 6"/>
    <w:basedOn w:val="Standaard"/>
    <w:next w:val="Standaard"/>
    <w:qFormat/>
    <w:rsid w:val="00AB0BA3"/>
    <w:pPr>
      <w:numPr>
        <w:numId w:val="11"/>
      </w:numPr>
      <w:outlineLvl w:val="5"/>
    </w:pPr>
    <w:rPr>
      <w:bCs/>
    </w:rPr>
  </w:style>
  <w:style w:type="paragraph" w:styleId="Kop7">
    <w:name w:val="heading 7"/>
    <w:basedOn w:val="Standaard"/>
    <w:next w:val="Standaard"/>
    <w:qFormat/>
    <w:rsid w:val="00AB0BA3"/>
    <w:pPr>
      <w:numPr>
        <w:numId w:val="12"/>
      </w:numPr>
      <w:outlineLvl w:val="6"/>
    </w:pPr>
  </w:style>
  <w:style w:type="paragraph" w:styleId="Kop8">
    <w:name w:val="heading 8"/>
    <w:basedOn w:val="Standaard"/>
    <w:next w:val="Standaard"/>
    <w:qFormat/>
    <w:rsid w:val="00AB0BA3"/>
    <w:pPr>
      <w:numPr>
        <w:numId w:val="13"/>
      </w:numPr>
      <w:outlineLvl w:val="7"/>
    </w:pPr>
    <w:rPr>
      <w:iCs/>
      <w:szCs w:val="24"/>
    </w:rPr>
  </w:style>
  <w:style w:type="paragraph" w:styleId="Kop9">
    <w:name w:val="heading 9"/>
    <w:basedOn w:val="Standaard"/>
    <w:next w:val="Standaard"/>
    <w:qFormat/>
    <w:rsid w:val="00AB0BA3"/>
    <w:pPr>
      <w:numPr>
        <w:numId w:val="14"/>
      </w:num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B384D"/>
    <w:pPr>
      <w:tabs>
        <w:tab w:val="center" w:pos="4536"/>
        <w:tab w:val="right" w:pos="9072"/>
      </w:tabs>
    </w:pPr>
  </w:style>
  <w:style w:type="paragraph" w:styleId="Voettekst">
    <w:name w:val="footer"/>
    <w:basedOn w:val="Standaard"/>
    <w:link w:val="VoettekstChar"/>
    <w:uiPriority w:val="99"/>
    <w:rsid w:val="00786495"/>
    <w:pPr>
      <w:tabs>
        <w:tab w:val="center" w:pos="4536"/>
        <w:tab w:val="right" w:pos="9072"/>
      </w:tabs>
    </w:pPr>
  </w:style>
  <w:style w:type="paragraph" w:styleId="Titel">
    <w:name w:val="Title"/>
    <w:basedOn w:val="Standaard"/>
    <w:next w:val="Standaard"/>
    <w:link w:val="TitelChar"/>
    <w:qFormat/>
    <w:rsid w:val="004C0732"/>
    <w:pPr>
      <w:pageBreakBefore/>
      <w:pBdr>
        <w:top w:val="single" w:sz="12" w:space="16" w:color="auto"/>
        <w:bottom w:val="single" w:sz="12" w:space="16" w:color="auto"/>
      </w:pBdr>
      <w:spacing w:before="120" w:after="480"/>
      <w:jc w:val="center"/>
      <w:outlineLvl w:val="0"/>
    </w:pPr>
    <w:rPr>
      <w:rFonts w:cs="Arial"/>
      <w:b/>
      <w:bCs/>
      <w:kern w:val="28"/>
      <w:sz w:val="32"/>
      <w:szCs w:val="32"/>
    </w:rPr>
  </w:style>
  <w:style w:type="character" w:styleId="Nadruk">
    <w:name w:val="Emphasis"/>
    <w:basedOn w:val="Standaardalinea-lettertype"/>
    <w:rsid w:val="001802FB"/>
    <w:rPr>
      <w:i/>
      <w:iCs/>
    </w:rPr>
  </w:style>
  <w:style w:type="character" w:styleId="HTML-acroniem">
    <w:name w:val="HTML Acronym"/>
    <w:basedOn w:val="Standaardalinea-lettertype"/>
    <w:rsid w:val="001802FB"/>
  </w:style>
  <w:style w:type="paragraph" w:styleId="Adresenvelop">
    <w:name w:val="envelope address"/>
    <w:basedOn w:val="Standaard"/>
    <w:rsid w:val="00075ECA"/>
    <w:pPr>
      <w:framePr w:w="7938" w:h="1985" w:hRule="exact" w:hSpace="141" w:wrap="auto" w:hAnchor="page" w:xAlign="center" w:yAlign="bottom"/>
    </w:pPr>
    <w:rPr>
      <w:rFonts w:cs="Arial"/>
      <w:szCs w:val="24"/>
    </w:rPr>
  </w:style>
  <w:style w:type="paragraph" w:styleId="Afzender">
    <w:name w:val="envelope return"/>
    <w:basedOn w:val="Standaard"/>
    <w:rsid w:val="0092482E"/>
    <w:rPr>
      <w:rFonts w:cs="Arial"/>
      <w:szCs w:val="20"/>
    </w:rPr>
  </w:style>
  <w:style w:type="table" w:styleId="Klassieketabel1">
    <w:name w:val="Table Classic 1"/>
    <w:basedOn w:val="Standaardtabel"/>
    <w:rsid w:val="0092482E"/>
    <w:rPr>
      <w:rFonts w:ascii="Arial" w:hAnsi="Arial"/>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75ECA"/>
    <w:rPr>
      <w:rFonts w:ascii="Arial" w:hAnsi="Arial"/>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75ECA"/>
    <w:rPr>
      <w:rFonts w:ascii="Arial" w:hAnsi="Arial"/>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75ECA"/>
    <w:rPr>
      <w:rFonts w:ascii="Arial" w:hAnsi="Arial"/>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mmen1">
    <w:name w:val="Table Columns 1"/>
    <w:basedOn w:val="Standaardtabel"/>
    <w:rsid w:val="00075ECA"/>
    <w:rPr>
      <w:rFonts w:ascii="Arial" w:hAnsi="Arial"/>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75ECA"/>
    <w:rPr>
      <w:rFonts w:ascii="Arial" w:hAnsi="Arial"/>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75ECA"/>
    <w:rPr>
      <w:rFonts w:ascii="Arial" w:hAnsi="Arial"/>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75ECA"/>
    <w:rPr>
      <w:rFonts w:ascii="Arial" w:hAnsi="Arial"/>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75ECA"/>
    <w:rPr>
      <w:rFonts w:ascii="Arial" w:hAnsi="Arial"/>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Kleurrijketabel1">
    <w:name w:val="Table Colorful 1"/>
    <w:basedOn w:val="Standaardtabel"/>
    <w:rsid w:val="00683DEF"/>
    <w:rPr>
      <w:rFonts w:ascii="Arial" w:hAnsi="Arial"/>
      <w:color w:val="FFFFFF"/>
      <w:sz w:val="22"/>
    </w:rPr>
    <w:tblPr>
      <w:tblBorders>
        <w:top w:val="single" w:sz="12" w:space="0" w:color="990033"/>
        <w:left w:val="single" w:sz="12" w:space="0" w:color="990033"/>
        <w:bottom w:val="single" w:sz="12" w:space="0" w:color="990033"/>
        <w:right w:val="single" w:sz="12" w:space="0" w:color="990033"/>
        <w:insideH w:val="single" w:sz="6" w:space="0" w:color="990033"/>
      </w:tblBorders>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75ECA"/>
    <w:rPr>
      <w:rFonts w:ascii="Arial" w:hAnsi="Arial"/>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75ECA"/>
    <w:rPr>
      <w:rFonts w:ascii="Arial" w:hAnsi="Arial"/>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167AA9"/>
    <w:rPr>
      <w:rFonts w:ascii="Arial" w:hAnsi="Arial"/>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ttetekst">
    <w:name w:val="Body Text"/>
    <w:basedOn w:val="Standaard"/>
    <w:rsid w:val="00167AA9"/>
  </w:style>
  <w:style w:type="paragraph" w:styleId="Plattetekst2">
    <w:name w:val="Body Text 2"/>
    <w:basedOn w:val="Standaard"/>
    <w:rsid w:val="00167AA9"/>
    <w:pPr>
      <w:spacing w:line="480" w:lineRule="auto"/>
    </w:pPr>
  </w:style>
  <w:style w:type="paragraph" w:styleId="Plattetekst3">
    <w:name w:val="Body Text 3"/>
    <w:basedOn w:val="Standaard"/>
    <w:rsid w:val="00167AA9"/>
    <w:rPr>
      <w:sz w:val="16"/>
      <w:szCs w:val="16"/>
    </w:rPr>
  </w:style>
  <w:style w:type="paragraph" w:styleId="Datum">
    <w:name w:val="Date"/>
    <w:basedOn w:val="Standaard"/>
    <w:next w:val="Standaard"/>
    <w:rsid w:val="002B384D"/>
  </w:style>
  <w:style w:type="table" w:styleId="3D-effectenvoortabel2">
    <w:name w:val="Table 3D effects 2"/>
    <w:basedOn w:val="Standaardtabel"/>
    <w:rsid w:val="002B384D"/>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1">
    <w:name w:val="Table 3D effects 1"/>
    <w:basedOn w:val="Standaardtabel"/>
    <w:rsid w:val="00B310F6"/>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b/>
        <w:bCs/>
        <w:color w:val="auto"/>
      </w:rPr>
      <w:tblPr/>
      <w:tcPr>
        <w:shd w:val="clear" w:color="auto" w:fill="641544" w:themeFill="accent1"/>
        <w:noWrap/>
        <w:tcMar>
          <w:top w:w="85" w:type="dxa"/>
          <w:left w:w="85" w:type="dxa"/>
          <w:bottom w:w="85" w:type="dxa"/>
          <w:right w:w="85" w:type="dxa"/>
        </w:tcMar>
      </w:tcPr>
    </w:tblStylePr>
    <w:tblStylePr w:type="lastRow">
      <w:rPr>
        <w:b/>
        <w:color w:val="64154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firstCol">
      <w:rPr>
        <w:b/>
        <w:bCs/>
      </w:rPr>
      <w:tblPr/>
      <w:tcPr>
        <w:shd w:val="clear" w:color="auto" w:fill="E6A800" w:themeFill="accent2"/>
      </w:tcPr>
    </w:tblStylePr>
    <w:tblStylePr w:type="lastCol">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neCell">
      <w:tblPr/>
      <w:tcPr>
        <w:shd w:val="clear" w:color="auto" w:fill="641544" w:themeFill="accent1"/>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641544"/>
      </w:rPr>
      <w:tblPr/>
      <w:tcPr>
        <w:shd w:val="clear" w:color="auto" w:fill="E6A800" w:themeFill="accent2"/>
      </w:tcPr>
    </w:tblStylePr>
  </w:style>
  <w:style w:type="table" w:styleId="3D-effectenvoortabel3">
    <w:name w:val="Table 3D effects 3"/>
    <w:basedOn w:val="Standaardtabel"/>
    <w:rsid w:val="002B384D"/>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etabel">
    <w:name w:val="Table Elegant"/>
    <w:basedOn w:val="Standaardtabel"/>
    <w:rsid w:val="002B384D"/>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Zwaar">
    <w:name w:val="Strong"/>
    <w:basedOn w:val="Standaardalinea-lettertype"/>
    <w:rsid w:val="002B384D"/>
    <w:rPr>
      <w:b/>
      <w:bCs/>
    </w:rPr>
  </w:style>
  <w:style w:type="paragraph" w:styleId="Berichtkop">
    <w:name w:val="Message Header"/>
    <w:basedOn w:val="Standaard"/>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Afsluiting">
    <w:name w:val="Closing"/>
    <w:basedOn w:val="Standaard"/>
    <w:rsid w:val="002B384D"/>
  </w:style>
  <w:style w:type="table" w:styleId="Tabelraster1">
    <w:name w:val="Table Grid 1"/>
    <w:basedOn w:val="Standaardtabel"/>
    <w:rsid w:val="002B384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B384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B384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B384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B384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B384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B384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B384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
    <w:name w:val="Table Grid"/>
    <w:basedOn w:val="Standaardtabel"/>
    <w:rsid w:val="002B384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2B384D"/>
    <w:rPr>
      <w:color w:val="0000FF"/>
      <w:u w:val="single"/>
    </w:rPr>
  </w:style>
  <w:style w:type="character" w:styleId="GevolgdeHyperlink">
    <w:name w:val="FollowedHyperlink"/>
    <w:basedOn w:val="Standaardalinea-lettertype"/>
    <w:rsid w:val="002B384D"/>
    <w:rPr>
      <w:color w:val="800080"/>
      <w:u w:val="single"/>
    </w:rPr>
  </w:style>
  <w:style w:type="paragraph" w:styleId="Lijst">
    <w:name w:val="List"/>
    <w:basedOn w:val="Standaard"/>
    <w:rsid w:val="002B384D"/>
    <w:pPr>
      <w:ind w:left="357" w:hanging="357"/>
    </w:pPr>
  </w:style>
  <w:style w:type="paragraph" w:styleId="Lijst2">
    <w:name w:val="List 2"/>
    <w:basedOn w:val="Standaard"/>
    <w:rsid w:val="002B384D"/>
    <w:pPr>
      <w:ind w:left="714" w:hanging="357"/>
    </w:pPr>
  </w:style>
  <w:style w:type="paragraph" w:styleId="Lijst3">
    <w:name w:val="List 3"/>
    <w:basedOn w:val="Standaard"/>
    <w:rsid w:val="002B384D"/>
    <w:pPr>
      <w:ind w:left="1071" w:hanging="357"/>
    </w:pPr>
  </w:style>
  <w:style w:type="paragraph" w:styleId="Lijst4">
    <w:name w:val="List 4"/>
    <w:basedOn w:val="Standaard"/>
    <w:rsid w:val="002B384D"/>
    <w:pPr>
      <w:ind w:left="1429" w:hanging="357"/>
    </w:pPr>
  </w:style>
  <w:style w:type="paragraph" w:styleId="Lijst5">
    <w:name w:val="List 5"/>
    <w:basedOn w:val="Standaard"/>
    <w:rsid w:val="002B384D"/>
    <w:pPr>
      <w:ind w:left="1786" w:hanging="357"/>
    </w:pPr>
  </w:style>
  <w:style w:type="paragraph" w:styleId="Lijstnummering">
    <w:name w:val="List Number"/>
    <w:basedOn w:val="Standaard"/>
    <w:rsid w:val="002B384D"/>
    <w:pPr>
      <w:numPr>
        <w:numId w:val="1"/>
      </w:numPr>
      <w:ind w:left="357" w:hanging="357"/>
    </w:pPr>
  </w:style>
  <w:style w:type="paragraph" w:styleId="Lijstnummering2">
    <w:name w:val="List Number 2"/>
    <w:basedOn w:val="Standaard"/>
    <w:rsid w:val="00A40DDD"/>
    <w:pPr>
      <w:numPr>
        <w:numId w:val="2"/>
      </w:numPr>
    </w:pPr>
  </w:style>
  <w:style w:type="paragraph" w:styleId="Lijstnummering3">
    <w:name w:val="List Number 3"/>
    <w:basedOn w:val="Standaard"/>
    <w:rsid w:val="00A40DDD"/>
    <w:pPr>
      <w:numPr>
        <w:numId w:val="3"/>
      </w:numPr>
      <w:tabs>
        <w:tab w:val="clear" w:pos="926"/>
        <w:tab w:val="left" w:pos="1072"/>
      </w:tabs>
      <w:ind w:left="1071" w:hanging="357"/>
    </w:pPr>
  </w:style>
  <w:style w:type="paragraph" w:styleId="Lijstnummering4">
    <w:name w:val="List Number 4"/>
    <w:basedOn w:val="Standaard"/>
    <w:rsid w:val="00A40DDD"/>
    <w:pPr>
      <w:numPr>
        <w:numId w:val="4"/>
      </w:numPr>
    </w:pPr>
  </w:style>
  <w:style w:type="paragraph" w:styleId="Lijstnummering5">
    <w:name w:val="List Number 5"/>
    <w:basedOn w:val="Standaard"/>
    <w:rsid w:val="00A40DDD"/>
    <w:pPr>
      <w:numPr>
        <w:numId w:val="5"/>
      </w:numPr>
      <w:tabs>
        <w:tab w:val="clear" w:pos="1492"/>
        <w:tab w:val="left" w:pos="1786"/>
      </w:tabs>
      <w:ind w:left="1786" w:hanging="357"/>
    </w:pPr>
  </w:style>
  <w:style w:type="paragraph" w:styleId="Bloktekst">
    <w:name w:val="Block Text"/>
    <w:basedOn w:val="Standaard"/>
    <w:rsid w:val="00A40DDD"/>
    <w:pPr>
      <w:ind w:left="1440" w:right="1440"/>
    </w:pPr>
  </w:style>
  <w:style w:type="table" w:styleId="Verfijndetabel1">
    <w:name w:val="Table Subtle 1"/>
    <w:basedOn w:val="Standaardtabel"/>
    <w:rsid w:val="00A40DDD"/>
    <w:rPr>
      <w:rFonts w:ascii="Arial" w:hAnsi="Arial"/>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A40DDD"/>
    <w:rPr>
      <w:rFonts w:ascii="Arial" w:hAnsi="Arial"/>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A40DD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tteteksteersteinspringing">
    <w:name w:val="Body Text First Indent"/>
    <w:basedOn w:val="Plattetekst"/>
    <w:rsid w:val="00A40DDD"/>
    <w:pPr>
      <w:ind w:firstLine="357"/>
    </w:pPr>
  </w:style>
  <w:style w:type="paragraph" w:styleId="Plattetekstinspringen">
    <w:name w:val="Body Text Indent"/>
    <w:basedOn w:val="Standaard"/>
    <w:rsid w:val="00A40DDD"/>
    <w:pPr>
      <w:ind w:left="357"/>
    </w:pPr>
  </w:style>
  <w:style w:type="paragraph" w:styleId="Plattetekstinspringen2">
    <w:name w:val="Body Text Indent 2"/>
    <w:basedOn w:val="Standaard"/>
    <w:rsid w:val="00A40DDD"/>
    <w:pPr>
      <w:spacing w:line="480" w:lineRule="auto"/>
      <w:ind w:left="357"/>
    </w:pPr>
  </w:style>
  <w:style w:type="paragraph" w:styleId="Plattetekstinspringen3">
    <w:name w:val="Body Text Indent 3"/>
    <w:basedOn w:val="Standaard"/>
    <w:rsid w:val="00A40DDD"/>
    <w:pPr>
      <w:ind w:left="357"/>
    </w:pPr>
    <w:rPr>
      <w:sz w:val="16"/>
      <w:szCs w:val="16"/>
    </w:rPr>
  </w:style>
  <w:style w:type="paragraph" w:styleId="Platteteksteersteinspringing2">
    <w:name w:val="Body Text First Indent 2"/>
    <w:basedOn w:val="Plattetekstinspringen"/>
    <w:rsid w:val="00A40DDD"/>
    <w:pPr>
      <w:ind w:firstLine="357"/>
    </w:pPr>
  </w:style>
  <w:style w:type="paragraph" w:styleId="Standaardinspringing">
    <w:name w:val="Normal Indent"/>
    <w:basedOn w:val="Standaard"/>
    <w:rsid w:val="00A40DDD"/>
    <w:pPr>
      <w:ind w:left="714"/>
    </w:pPr>
  </w:style>
  <w:style w:type="paragraph" w:styleId="Aanhef">
    <w:name w:val="Salutation"/>
    <w:basedOn w:val="Standaard"/>
    <w:next w:val="Standaard"/>
    <w:rsid w:val="00A40DDD"/>
  </w:style>
  <w:style w:type="paragraph" w:styleId="Handtekening">
    <w:name w:val="Signature"/>
    <w:basedOn w:val="Standaard"/>
    <w:rsid w:val="00A40DDD"/>
  </w:style>
  <w:style w:type="paragraph" w:styleId="E-mailhandtekening">
    <w:name w:val="E-mail Signature"/>
    <w:basedOn w:val="Standaard"/>
    <w:rsid w:val="00A40DDD"/>
  </w:style>
  <w:style w:type="table" w:styleId="Eenvoudigetabel1">
    <w:name w:val="Table Simple 1"/>
    <w:basedOn w:val="Standaardtabel"/>
    <w:rsid w:val="00A40DDD"/>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D7DC4"/>
    <w:rPr>
      <w:rFonts w:ascii="Arial" w:hAnsi="Arial"/>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D7DC4"/>
    <w:rPr>
      <w:rFonts w:ascii="Arial" w:hAnsi="Arial"/>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Ondertitel">
    <w:name w:val="Subtitle"/>
    <w:basedOn w:val="Standaard"/>
    <w:qFormat/>
    <w:rsid w:val="002D7DC4"/>
    <w:pPr>
      <w:jc w:val="center"/>
      <w:outlineLvl w:val="1"/>
    </w:pPr>
    <w:rPr>
      <w:rFonts w:cs="Arial"/>
      <w:szCs w:val="24"/>
    </w:rPr>
  </w:style>
  <w:style w:type="table" w:styleId="Tabellijst1">
    <w:name w:val="Table List 1"/>
    <w:basedOn w:val="Standaardtabel"/>
    <w:rsid w:val="002D7DC4"/>
    <w:rPr>
      <w:rFonts w:ascii="Arial" w:hAnsi="Arial"/>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D7DC4"/>
    <w:rPr>
      <w:rFonts w:ascii="Arial" w:hAnsi="Arial"/>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D7DC4"/>
    <w:rPr>
      <w:rFonts w:ascii="Arial" w:hAnsi="Arial"/>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D7DC4"/>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D7DC4"/>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D7DC4"/>
    <w:rPr>
      <w:rFonts w:ascii="Arial" w:hAnsi="Arial"/>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thema">
    <w:name w:val="Table Theme"/>
    <w:basedOn w:val="Standaardtabel"/>
    <w:rsid w:val="002D7DC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rsid w:val="002D7DC4"/>
  </w:style>
  <w:style w:type="table" w:styleId="Webtabel1">
    <w:name w:val="Table Web 1"/>
    <w:basedOn w:val="Standaardtabel"/>
    <w:rsid w:val="002D7DC4"/>
    <w:rPr>
      <w:rFonts w:ascii="Arial" w:hAnsi="Arial"/>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D7DC4"/>
    <w:rPr>
      <w:rFonts w:ascii="Arial"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2D7DC4"/>
    <w:rPr>
      <w:rFonts w:ascii="Arial" w:hAnsi="Arial"/>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alweb">
    <w:name w:val="Normal (Web)"/>
    <w:basedOn w:val="Standaard"/>
    <w:rsid w:val="00DB1E8B"/>
    <w:rPr>
      <w:szCs w:val="24"/>
    </w:rPr>
  </w:style>
  <w:style w:type="numbering" w:styleId="111111">
    <w:name w:val="Outline List 2"/>
    <w:basedOn w:val="Geenlijst"/>
    <w:rsid w:val="00BA63B8"/>
    <w:pPr>
      <w:numPr>
        <w:numId w:val="15"/>
      </w:numPr>
    </w:pPr>
  </w:style>
  <w:style w:type="numbering" w:styleId="1ai">
    <w:name w:val="Outline List 1"/>
    <w:basedOn w:val="Geenlijst"/>
    <w:rsid w:val="00D325F8"/>
    <w:pPr>
      <w:numPr>
        <w:numId w:val="16"/>
      </w:numPr>
    </w:pPr>
  </w:style>
  <w:style w:type="numbering" w:styleId="Artikelsectie">
    <w:name w:val="Outline List 3"/>
    <w:basedOn w:val="Geenlijst"/>
    <w:rsid w:val="00BA63B8"/>
    <w:pPr>
      <w:numPr>
        <w:numId w:val="17"/>
      </w:numPr>
    </w:pPr>
  </w:style>
  <w:style w:type="paragraph" w:customStyle="1" w:styleId="hoofdtekst">
    <w:name w:val="hoofdtekst"/>
    <w:basedOn w:val="Standaard"/>
    <w:rsid w:val="0027056A"/>
    <w:rPr>
      <w:rFonts w:cs="Arial"/>
      <w:lang w:eastAsia="ko-KR"/>
    </w:rPr>
  </w:style>
  <w:style w:type="character" w:styleId="Paginanummer">
    <w:name w:val="page number"/>
    <w:basedOn w:val="Standaardalinea-lettertype"/>
    <w:rsid w:val="008951AE"/>
  </w:style>
  <w:style w:type="paragraph" w:customStyle="1" w:styleId="Insprong1">
    <w:name w:val="Insprong1"/>
    <w:basedOn w:val="Standaard"/>
    <w:rsid w:val="008951AE"/>
    <w:pPr>
      <w:numPr>
        <w:numId w:val="20"/>
      </w:numPr>
    </w:pPr>
    <w:rPr>
      <w:rFonts w:cs="Arial"/>
      <w:szCs w:val="20"/>
      <w:lang w:val="nl-NL"/>
    </w:rPr>
  </w:style>
  <w:style w:type="paragraph" w:customStyle="1" w:styleId="Insprong2">
    <w:name w:val="Insprong2"/>
    <w:basedOn w:val="Standaard"/>
    <w:rsid w:val="008951AE"/>
    <w:pPr>
      <w:numPr>
        <w:numId w:val="21"/>
      </w:numPr>
      <w:tabs>
        <w:tab w:val="clear" w:pos="1068"/>
        <w:tab w:val="left" w:pos="1072"/>
      </w:tabs>
      <w:ind w:left="1071" w:hanging="357"/>
    </w:pPr>
    <w:rPr>
      <w:szCs w:val="20"/>
      <w:lang w:val="nl-NL"/>
    </w:rPr>
  </w:style>
  <w:style w:type="paragraph" w:customStyle="1" w:styleId="Hoofdtekst0">
    <w:name w:val="Hoofdtekst"/>
    <w:basedOn w:val="Standaard"/>
    <w:rsid w:val="00B20623"/>
    <w:rPr>
      <w:b/>
      <w:bCs/>
    </w:rPr>
  </w:style>
  <w:style w:type="paragraph" w:styleId="Lijstopsomteken2">
    <w:name w:val="List Bullet 2"/>
    <w:basedOn w:val="Standaard"/>
    <w:autoRedefine/>
    <w:rsid w:val="008951AE"/>
    <w:pPr>
      <w:ind w:left="284"/>
      <w:jc w:val="left"/>
    </w:pPr>
    <w:rPr>
      <w:rFonts w:cs="Arial"/>
      <w:bCs/>
      <w:iCs/>
      <w:szCs w:val="20"/>
      <w:lang w:val="nl-BE" w:eastAsia="nl-NL"/>
    </w:rPr>
  </w:style>
  <w:style w:type="paragraph" w:styleId="Ballontekst">
    <w:name w:val="Balloon Text"/>
    <w:basedOn w:val="Standaard"/>
    <w:semiHidden/>
    <w:rsid w:val="006F3F80"/>
    <w:rPr>
      <w:rFonts w:ascii="Tahoma" w:hAnsi="Tahoma" w:cs="Tahoma"/>
      <w:sz w:val="16"/>
      <w:szCs w:val="16"/>
    </w:rPr>
  </w:style>
  <w:style w:type="paragraph" w:styleId="Citaat">
    <w:name w:val="Quote"/>
    <w:basedOn w:val="Standaard"/>
    <w:next w:val="Standaard"/>
    <w:link w:val="CitaatChar"/>
    <w:uiPriority w:val="29"/>
    <w:rsid w:val="00A33DC9"/>
    <w:rPr>
      <w:i/>
      <w:iCs/>
      <w:color w:val="000000" w:themeColor="text1"/>
    </w:rPr>
  </w:style>
  <w:style w:type="character" w:customStyle="1" w:styleId="CitaatChar">
    <w:name w:val="Citaat Char"/>
    <w:basedOn w:val="Standaardalinea-lettertype"/>
    <w:link w:val="Citaat"/>
    <w:uiPriority w:val="29"/>
    <w:rsid w:val="00A33DC9"/>
    <w:rPr>
      <w:rFonts w:ascii="Arial" w:hAnsi="Arial"/>
      <w:i/>
      <w:iCs/>
      <w:color w:val="000000" w:themeColor="text1"/>
      <w:sz w:val="22"/>
      <w:szCs w:val="22"/>
      <w:lang w:val="fr-FR" w:eastAsia="fr-FR"/>
    </w:rPr>
  </w:style>
  <w:style w:type="character" w:styleId="Titelvanboek">
    <w:name w:val="Book Title"/>
    <w:basedOn w:val="Standaardalinea-lettertype"/>
    <w:uiPriority w:val="33"/>
    <w:qFormat/>
    <w:rsid w:val="00A33DC9"/>
    <w:rPr>
      <w:b/>
      <w:bCs/>
      <w:smallCaps/>
      <w:spacing w:val="5"/>
    </w:rPr>
  </w:style>
  <w:style w:type="paragraph" w:styleId="Kopvaninhoudsopgave">
    <w:name w:val="TOC Heading"/>
    <w:basedOn w:val="Kop1"/>
    <w:next w:val="Standaard"/>
    <w:uiPriority w:val="39"/>
    <w:semiHidden/>
    <w:unhideWhenUsed/>
    <w:qFormat/>
    <w:rsid w:val="00197497"/>
    <w:pPr>
      <w:keepLines/>
      <w:numPr>
        <w:numId w:val="0"/>
      </w:numPr>
      <w:spacing w:before="480" w:line="276" w:lineRule="auto"/>
      <w:jc w:val="left"/>
      <w:outlineLvl w:val="9"/>
    </w:pPr>
    <w:rPr>
      <w:rFonts w:asciiTheme="majorHAnsi" w:eastAsiaTheme="majorEastAsia" w:hAnsiTheme="majorHAnsi" w:cstheme="majorBidi"/>
      <w:color w:val="4A0F32" w:themeColor="accent1" w:themeShade="BF"/>
      <w:kern w:val="0"/>
      <w:sz w:val="28"/>
      <w:szCs w:val="28"/>
      <w:u w:val="none"/>
      <w:lang w:val="en-US" w:eastAsia="ja-JP"/>
    </w:rPr>
  </w:style>
  <w:style w:type="paragraph" w:styleId="Inhopg1">
    <w:name w:val="toc 1"/>
    <w:basedOn w:val="Standaard"/>
    <w:next w:val="Standaard"/>
    <w:autoRedefine/>
    <w:uiPriority w:val="39"/>
    <w:qFormat/>
    <w:rsid w:val="00197497"/>
  </w:style>
  <w:style w:type="paragraph" w:styleId="Inhopg2">
    <w:name w:val="toc 2"/>
    <w:basedOn w:val="Standaard"/>
    <w:next w:val="Standaard"/>
    <w:autoRedefine/>
    <w:uiPriority w:val="39"/>
    <w:qFormat/>
    <w:rsid w:val="00197497"/>
    <w:pPr>
      <w:ind w:left="221"/>
    </w:pPr>
  </w:style>
  <w:style w:type="paragraph" w:styleId="Inhopg3">
    <w:name w:val="toc 3"/>
    <w:basedOn w:val="Standaard"/>
    <w:next w:val="Standaard"/>
    <w:autoRedefine/>
    <w:uiPriority w:val="39"/>
    <w:qFormat/>
    <w:rsid w:val="00197497"/>
    <w:pPr>
      <w:ind w:left="442"/>
    </w:pPr>
  </w:style>
  <w:style w:type="paragraph" w:styleId="Inhopg4">
    <w:name w:val="toc 4"/>
    <w:basedOn w:val="Standaard"/>
    <w:next w:val="Standaard"/>
    <w:autoRedefine/>
    <w:rsid w:val="00197497"/>
    <w:pPr>
      <w:ind w:left="658"/>
    </w:pPr>
  </w:style>
  <w:style w:type="paragraph" w:styleId="Inhopg5">
    <w:name w:val="toc 5"/>
    <w:basedOn w:val="Standaard"/>
    <w:next w:val="Standaard"/>
    <w:autoRedefine/>
    <w:rsid w:val="00197497"/>
    <w:pPr>
      <w:ind w:left="879"/>
    </w:pPr>
  </w:style>
  <w:style w:type="paragraph" w:styleId="Inhopg6">
    <w:name w:val="toc 6"/>
    <w:basedOn w:val="Standaard"/>
    <w:next w:val="Standaard"/>
    <w:autoRedefine/>
    <w:rsid w:val="00197497"/>
    <w:pPr>
      <w:ind w:left="1100"/>
    </w:pPr>
  </w:style>
  <w:style w:type="paragraph" w:styleId="Inhopg7">
    <w:name w:val="toc 7"/>
    <w:basedOn w:val="Standaard"/>
    <w:next w:val="Standaard"/>
    <w:autoRedefine/>
    <w:rsid w:val="00197497"/>
    <w:pPr>
      <w:ind w:left="1321"/>
    </w:pPr>
  </w:style>
  <w:style w:type="paragraph" w:styleId="Inhopg8">
    <w:name w:val="toc 8"/>
    <w:basedOn w:val="Standaard"/>
    <w:next w:val="Standaard"/>
    <w:autoRedefine/>
    <w:rsid w:val="00A2241E"/>
    <w:pPr>
      <w:ind w:left="1542"/>
    </w:pPr>
  </w:style>
  <w:style w:type="paragraph" w:styleId="Inhopg9">
    <w:name w:val="toc 9"/>
    <w:basedOn w:val="Standaard"/>
    <w:next w:val="Standaard"/>
    <w:autoRedefine/>
    <w:rsid w:val="00197497"/>
    <w:pPr>
      <w:ind w:left="1758"/>
    </w:pPr>
  </w:style>
  <w:style w:type="character" w:customStyle="1" w:styleId="Kop1Char">
    <w:name w:val="Kop 1 Char"/>
    <w:basedOn w:val="Standaardalinea-lettertype"/>
    <w:link w:val="Kop1"/>
    <w:uiPriority w:val="9"/>
    <w:rsid w:val="00A2241E"/>
    <w:rPr>
      <w:rFonts w:ascii="Arial" w:hAnsi="Arial" w:cs="Arial"/>
      <w:b/>
      <w:bCs/>
      <w:kern w:val="32"/>
      <w:sz w:val="22"/>
      <w:szCs w:val="22"/>
      <w:u w:val="single"/>
      <w:lang w:val="fr-FR" w:eastAsia="fr-FR"/>
    </w:rPr>
  </w:style>
  <w:style w:type="character" w:customStyle="1" w:styleId="TitelChar">
    <w:name w:val="Titel Char"/>
    <w:basedOn w:val="Standaardalinea-lettertype"/>
    <w:link w:val="Titel"/>
    <w:rsid w:val="004C0732"/>
    <w:rPr>
      <w:rFonts w:ascii="Arial" w:hAnsi="Arial" w:cs="Arial"/>
      <w:b/>
      <w:bCs/>
      <w:kern w:val="28"/>
      <w:sz w:val="32"/>
      <w:szCs w:val="32"/>
      <w:lang w:val="fr-FR" w:eastAsia="fr-FR"/>
    </w:rPr>
  </w:style>
  <w:style w:type="character" w:customStyle="1" w:styleId="KoptekstChar">
    <w:name w:val="Koptekst Char"/>
    <w:basedOn w:val="Standaardalinea-lettertype"/>
    <w:link w:val="Koptekst"/>
    <w:uiPriority w:val="99"/>
    <w:rsid w:val="00057B1F"/>
    <w:rPr>
      <w:rFonts w:ascii="Arial" w:hAnsi="Arial"/>
      <w:sz w:val="22"/>
      <w:szCs w:val="22"/>
      <w:lang w:val="fr-FR" w:eastAsia="fr-FR"/>
    </w:rPr>
  </w:style>
  <w:style w:type="character" w:customStyle="1" w:styleId="VoettekstChar">
    <w:name w:val="Voettekst Char"/>
    <w:basedOn w:val="Standaardalinea-lettertype"/>
    <w:link w:val="Voettekst"/>
    <w:uiPriority w:val="99"/>
    <w:rsid w:val="00057B1F"/>
    <w:rPr>
      <w:rFonts w:ascii="Arial" w:hAnsi="Arial"/>
      <w:sz w:val="22"/>
      <w:szCs w:val="22"/>
      <w:lang w:val="fr-FR" w:eastAsia="fr-FR"/>
    </w:rPr>
  </w:style>
  <w:style w:type="paragraph" w:styleId="Lijstalinea">
    <w:name w:val="List Paragraph"/>
    <w:basedOn w:val="Standaard"/>
    <w:uiPriority w:val="34"/>
    <w:qFormat/>
    <w:rsid w:val="00CC0E4C"/>
    <w:pPr>
      <w:ind w:left="720"/>
      <w:contextualSpacing/>
    </w:pPr>
  </w:style>
  <w:style w:type="paragraph" w:styleId="Voetnoottekst">
    <w:name w:val="footnote text"/>
    <w:basedOn w:val="Standaard"/>
    <w:link w:val="VoetnoottekstChar"/>
    <w:semiHidden/>
    <w:unhideWhenUsed/>
    <w:rsid w:val="00087179"/>
    <w:rPr>
      <w:sz w:val="20"/>
      <w:szCs w:val="20"/>
    </w:rPr>
  </w:style>
  <w:style w:type="character" w:customStyle="1" w:styleId="VoetnoottekstChar">
    <w:name w:val="Voetnoottekst Char"/>
    <w:basedOn w:val="Standaardalinea-lettertype"/>
    <w:link w:val="Voetnoottekst"/>
    <w:semiHidden/>
    <w:rsid w:val="00087179"/>
    <w:rPr>
      <w:rFonts w:ascii="Arial" w:hAnsi="Arial"/>
      <w:lang w:val="fr-FR" w:eastAsia="fr-FR"/>
    </w:rPr>
  </w:style>
  <w:style w:type="character" w:styleId="Voetnootmarkering">
    <w:name w:val="footnote reference"/>
    <w:basedOn w:val="Standaardalinea-lettertype"/>
    <w:semiHidden/>
    <w:unhideWhenUsed/>
    <w:rsid w:val="00087179"/>
    <w:rPr>
      <w:vertAlign w:val="superscript"/>
    </w:rPr>
  </w:style>
  <w:style w:type="character" w:styleId="Verwijzingopmerking">
    <w:name w:val="annotation reference"/>
    <w:basedOn w:val="Standaardalinea-lettertype"/>
    <w:semiHidden/>
    <w:unhideWhenUsed/>
    <w:rsid w:val="00087179"/>
    <w:rPr>
      <w:sz w:val="16"/>
      <w:szCs w:val="16"/>
    </w:rPr>
  </w:style>
  <w:style w:type="paragraph" w:styleId="Tekstopmerking">
    <w:name w:val="annotation text"/>
    <w:basedOn w:val="Standaard"/>
    <w:link w:val="TekstopmerkingChar"/>
    <w:semiHidden/>
    <w:unhideWhenUsed/>
    <w:rsid w:val="00087179"/>
    <w:rPr>
      <w:sz w:val="20"/>
      <w:szCs w:val="20"/>
    </w:rPr>
  </w:style>
  <w:style w:type="character" w:customStyle="1" w:styleId="TekstopmerkingChar">
    <w:name w:val="Tekst opmerking Char"/>
    <w:basedOn w:val="Standaardalinea-lettertype"/>
    <w:link w:val="Tekstopmerking"/>
    <w:semiHidden/>
    <w:rsid w:val="00087179"/>
    <w:rPr>
      <w:rFonts w:ascii="Arial" w:hAnsi="Arial"/>
      <w:lang w:val="fr-FR" w:eastAsia="fr-FR"/>
    </w:rPr>
  </w:style>
  <w:style w:type="paragraph" w:styleId="Onderwerpvanopmerking">
    <w:name w:val="annotation subject"/>
    <w:basedOn w:val="Tekstopmerking"/>
    <w:next w:val="Tekstopmerking"/>
    <w:link w:val="OnderwerpvanopmerkingChar"/>
    <w:semiHidden/>
    <w:unhideWhenUsed/>
    <w:rsid w:val="00087179"/>
    <w:rPr>
      <w:b/>
      <w:bCs/>
    </w:rPr>
  </w:style>
  <w:style w:type="character" w:customStyle="1" w:styleId="OnderwerpvanopmerkingChar">
    <w:name w:val="Onderwerp van opmerking Char"/>
    <w:basedOn w:val="TekstopmerkingChar"/>
    <w:link w:val="Onderwerpvanopmerking"/>
    <w:semiHidden/>
    <w:rsid w:val="00087179"/>
    <w:rPr>
      <w:rFonts w:ascii="Arial" w:hAnsi="Arial"/>
      <w:b/>
      <w:bCs/>
      <w:lang w:val="fr-FR" w:eastAsia="fr-FR"/>
    </w:rPr>
  </w:style>
  <w:style w:type="paragraph" w:styleId="Bijschrift">
    <w:name w:val="caption"/>
    <w:basedOn w:val="Standaard"/>
    <w:next w:val="Standaard"/>
    <w:unhideWhenUsed/>
    <w:qFormat/>
    <w:rsid w:val="00505148"/>
    <w:pPr>
      <w:spacing w:after="200"/>
    </w:pPr>
    <w:rPr>
      <w:i/>
      <w:iCs/>
      <w:color w:val="000000" w:themeColor="text2"/>
      <w:sz w:val="18"/>
      <w:szCs w:val="18"/>
    </w:rPr>
  </w:style>
  <w:style w:type="paragraph" w:styleId="Revisie">
    <w:name w:val="Revision"/>
    <w:hidden/>
    <w:uiPriority w:val="99"/>
    <w:semiHidden/>
    <w:rsid w:val="00075AE7"/>
    <w:rPr>
      <w:rFonts w:ascii="Arial" w:hAnsi="Arial"/>
      <w:sz w:val="22"/>
      <w:szCs w:val="22"/>
      <w:lang w:val="fr-FR" w:eastAsia="fr-FR"/>
    </w:rPr>
  </w:style>
  <w:style w:type="paragraph" w:styleId="Eindnoottekst">
    <w:name w:val="endnote text"/>
    <w:basedOn w:val="Standaard"/>
    <w:link w:val="EindnoottekstChar"/>
    <w:semiHidden/>
    <w:unhideWhenUsed/>
    <w:rsid w:val="0053184A"/>
    <w:rPr>
      <w:sz w:val="20"/>
      <w:szCs w:val="20"/>
    </w:rPr>
  </w:style>
  <w:style w:type="character" w:customStyle="1" w:styleId="EindnoottekstChar">
    <w:name w:val="Eindnoottekst Char"/>
    <w:basedOn w:val="Standaardalinea-lettertype"/>
    <w:link w:val="Eindnoottekst"/>
    <w:semiHidden/>
    <w:rsid w:val="0053184A"/>
    <w:rPr>
      <w:rFonts w:ascii="Arial" w:hAnsi="Arial"/>
      <w:lang w:val="fr-FR" w:eastAsia="fr-FR"/>
    </w:rPr>
  </w:style>
  <w:style w:type="character" w:styleId="Eindnootmarkering">
    <w:name w:val="endnote reference"/>
    <w:basedOn w:val="Standaardalinea-lettertype"/>
    <w:semiHidden/>
    <w:unhideWhenUsed/>
    <w:rsid w:val="00531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44A"/>
    <w:pPr>
      <w:jc w:val="both"/>
    </w:pPr>
    <w:rPr>
      <w:rFonts w:ascii="Arial" w:hAnsi="Arial"/>
      <w:sz w:val="22"/>
      <w:szCs w:val="22"/>
      <w:lang w:val="fr-FR" w:eastAsia="fr-FR"/>
    </w:rPr>
  </w:style>
  <w:style w:type="paragraph" w:styleId="Kop1">
    <w:name w:val="heading 1"/>
    <w:basedOn w:val="Standaard"/>
    <w:next w:val="Standaard"/>
    <w:link w:val="Kop1Char"/>
    <w:uiPriority w:val="9"/>
    <w:qFormat/>
    <w:rsid w:val="009B5855"/>
    <w:pPr>
      <w:keepNext/>
      <w:numPr>
        <w:numId w:val="33"/>
      </w:numPr>
      <w:tabs>
        <w:tab w:val="left" w:pos="357"/>
      </w:tabs>
      <w:outlineLvl w:val="0"/>
    </w:pPr>
    <w:rPr>
      <w:rFonts w:cs="Arial"/>
      <w:b/>
      <w:bCs/>
      <w:kern w:val="32"/>
      <w:u w:val="single"/>
    </w:rPr>
  </w:style>
  <w:style w:type="paragraph" w:styleId="Kop2">
    <w:name w:val="heading 2"/>
    <w:basedOn w:val="Standaard"/>
    <w:next w:val="Standaard"/>
    <w:qFormat/>
    <w:rsid w:val="00AB0BA3"/>
    <w:pPr>
      <w:keepNext/>
      <w:numPr>
        <w:numId w:val="7"/>
      </w:numPr>
      <w:outlineLvl w:val="1"/>
    </w:pPr>
    <w:rPr>
      <w:rFonts w:cs="Arial"/>
      <w:bCs/>
      <w:iCs/>
    </w:rPr>
  </w:style>
  <w:style w:type="paragraph" w:styleId="Kop3">
    <w:name w:val="heading 3"/>
    <w:basedOn w:val="Standaard"/>
    <w:next w:val="Standaard"/>
    <w:qFormat/>
    <w:rsid w:val="00AB0BA3"/>
    <w:pPr>
      <w:keepNext/>
      <w:numPr>
        <w:numId w:val="8"/>
      </w:numPr>
      <w:outlineLvl w:val="2"/>
    </w:pPr>
    <w:rPr>
      <w:rFonts w:cs="Arial"/>
      <w:bCs/>
    </w:rPr>
  </w:style>
  <w:style w:type="paragraph" w:styleId="Kop4">
    <w:name w:val="heading 4"/>
    <w:basedOn w:val="Standaard"/>
    <w:next w:val="Standaard"/>
    <w:qFormat/>
    <w:rsid w:val="00AB0BA3"/>
    <w:pPr>
      <w:keepNext/>
      <w:numPr>
        <w:numId w:val="9"/>
      </w:numPr>
      <w:outlineLvl w:val="3"/>
    </w:pPr>
    <w:rPr>
      <w:bCs/>
    </w:rPr>
  </w:style>
  <w:style w:type="paragraph" w:styleId="Kop5">
    <w:name w:val="heading 5"/>
    <w:basedOn w:val="Standaard"/>
    <w:next w:val="Standaard"/>
    <w:qFormat/>
    <w:rsid w:val="00AB0BA3"/>
    <w:pPr>
      <w:numPr>
        <w:numId w:val="10"/>
      </w:numPr>
      <w:outlineLvl w:val="4"/>
    </w:pPr>
    <w:rPr>
      <w:bCs/>
      <w:iCs/>
    </w:rPr>
  </w:style>
  <w:style w:type="paragraph" w:styleId="Kop6">
    <w:name w:val="heading 6"/>
    <w:basedOn w:val="Standaard"/>
    <w:next w:val="Standaard"/>
    <w:qFormat/>
    <w:rsid w:val="00AB0BA3"/>
    <w:pPr>
      <w:numPr>
        <w:numId w:val="11"/>
      </w:numPr>
      <w:outlineLvl w:val="5"/>
    </w:pPr>
    <w:rPr>
      <w:bCs/>
    </w:rPr>
  </w:style>
  <w:style w:type="paragraph" w:styleId="Kop7">
    <w:name w:val="heading 7"/>
    <w:basedOn w:val="Standaard"/>
    <w:next w:val="Standaard"/>
    <w:qFormat/>
    <w:rsid w:val="00AB0BA3"/>
    <w:pPr>
      <w:numPr>
        <w:numId w:val="12"/>
      </w:numPr>
      <w:outlineLvl w:val="6"/>
    </w:pPr>
  </w:style>
  <w:style w:type="paragraph" w:styleId="Kop8">
    <w:name w:val="heading 8"/>
    <w:basedOn w:val="Standaard"/>
    <w:next w:val="Standaard"/>
    <w:qFormat/>
    <w:rsid w:val="00AB0BA3"/>
    <w:pPr>
      <w:numPr>
        <w:numId w:val="13"/>
      </w:numPr>
      <w:outlineLvl w:val="7"/>
    </w:pPr>
    <w:rPr>
      <w:iCs/>
      <w:szCs w:val="24"/>
    </w:rPr>
  </w:style>
  <w:style w:type="paragraph" w:styleId="Kop9">
    <w:name w:val="heading 9"/>
    <w:basedOn w:val="Standaard"/>
    <w:next w:val="Standaard"/>
    <w:qFormat/>
    <w:rsid w:val="00AB0BA3"/>
    <w:pPr>
      <w:numPr>
        <w:numId w:val="14"/>
      </w:num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B384D"/>
    <w:pPr>
      <w:tabs>
        <w:tab w:val="center" w:pos="4536"/>
        <w:tab w:val="right" w:pos="9072"/>
      </w:tabs>
    </w:pPr>
  </w:style>
  <w:style w:type="paragraph" w:styleId="Voettekst">
    <w:name w:val="footer"/>
    <w:basedOn w:val="Standaard"/>
    <w:link w:val="VoettekstChar"/>
    <w:uiPriority w:val="99"/>
    <w:rsid w:val="00786495"/>
    <w:pPr>
      <w:tabs>
        <w:tab w:val="center" w:pos="4536"/>
        <w:tab w:val="right" w:pos="9072"/>
      </w:tabs>
    </w:pPr>
  </w:style>
  <w:style w:type="paragraph" w:styleId="Titel">
    <w:name w:val="Title"/>
    <w:basedOn w:val="Standaard"/>
    <w:next w:val="Standaard"/>
    <w:link w:val="TitelChar"/>
    <w:qFormat/>
    <w:rsid w:val="004C0732"/>
    <w:pPr>
      <w:pageBreakBefore/>
      <w:pBdr>
        <w:top w:val="single" w:sz="12" w:space="16" w:color="auto"/>
        <w:bottom w:val="single" w:sz="12" w:space="16" w:color="auto"/>
      </w:pBdr>
      <w:spacing w:before="120" w:after="480"/>
      <w:jc w:val="center"/>
      <w:outlineLvl w:val="0"/>
    </w:pPr>
    <w:rPr>
      <w:rFonts w:cs="Arial"/>
      <w:b/>
      <w:bCs/>
      <w:kern w:val="28"/>
      <w:sz w:val="32"/>
      <w:szCs w:val="32"/>
    </w:rPr>
  </w:style>
  <w:style w:type="character" w:styleId="Nadruk">
    <w:name w:val="Emphasis"/>
    <w:basedOn w:val="Standaardalinea-lettertype"/>
    <w:rsid w:val="001802FB"/>
    <w:rPr>
      <w:i/>
      <w:iCs/>
    </w:rPr>
  </w:style>
  <w:style w:type="character" w:styleId="HTML-acroniem">
    <w:name w:val="HTML Acronym"/>
    <w:basedOn w:val="Standaardalinea-lettertype"/>
    <w:rsid w:val="001802FB"/>
  </w:style>
  <w:style w:type="paragraph" w:styleId="Adresenvelop">
    <w:name w:val="envelope address"/>
    <w:basedOn w:val="Standaard"/>
    <w:rsid w:val="00075ECA"/>
    <w:pPr>
      <w:framePr w:w="7938" w:h="1985" w:hRule="exact" w:hSpace="141" w:wrap="auto" w:hAnchor="page" w:xAlign="center" w:yAlign="bottom"/>
    </w:pPr>
    <w:rPr>
      <w:rFonts w:cs="Arial"/>
      <w:szCs w:val="24"/>
    </w:rPr>
  </w:style>
  <w:style w:type="paragraph" w:styleId="Afzender">
    <w:name w:val="envelope return"/>
    <w:basedOn w:val="Standaard"/>
    <w:rsid w:val="0092482E"/>
    <w:rPr>
      <w:rFonts w:cs="Arial"/>
      <w:szCs w:val="20"/>
    </w:rPr>
  </w:style>
  <w:style w:type="table" w:styleId="Klassieketabel1">
    <w:name w:val="Table Classic 1"/>
    <w:basedOn w:val="Standaardtabel"/>
    <w:rsid w:val="0092482E"/>
    <w:rPr>
      <w:rFonts w:ascii="Arial" w:hAnsi="Arial"/>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75ECA"/>
    <w:rPr>
      <w:rFonts w:ascii="Arial" w:hAnsi="Arial"/>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75ECA"/>
    <w:rPr>
      <w:rFonts w:ascii="Arial" w:hAnsi="Arial"/>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75ECA"/>
    <w:rPr>
      <w:rFonts w:ascii="Arial" w:hAnsi="Arial"/>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mmen1">
    <w:name w:val="Table Columns 1"/>
    <w:basedOn w:val="Standaardtabel"/>
    <w:rsid w:val="00075ECA"/>
    <w:rPr>
      <w:rFonts w:ascii="Arial" w:hAnsi="Arial"/>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75ECA"/>
    <w:rPr>
      <w:rFonts w:ascii="Arial" w:hAnsi="Arial"/>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75ECA"/>
    <w:rPr>
      <w:rFonts w:ascii="Arial" w:hAnsi="Arial"/>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75ECA"/>
    <w:rPr>
      <w:rFonts w:ascii="Arial" w:hAnsi="Arial"/>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75ECA"/>
    <w:rPr>
      <w:rFonts w:ascii="Arial" w:hAnsi="Arial"/>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Kleurrijketabel1">
    <w:name w:val="Table Colorful 1"/>
    <w:basedOn w:val="Standaardtabel"/>
    <w:rsid w:val="00683DEF"/>
    <w:rPr>
      <w:rFonts w:ascii="Arial" w:hAnsi="Arial"/>
      <w:color w:val="FFFFFF"/>
      <w:sz w:val="22"/>
    </w:rPr>
    <w:tblPr>
      <w:tblBorders>
        <w:top w:val="single" w:sz="12" w:space="0" w:color="990033"/>
        <w:left w:val="single" w:sz="12" w:space="0" w:color="990033"/>
        <w:bottom w:val="single" w:sz="12" w:space="0" w:color="990033"/>
        <w:right w:val="single" w:sz="12" w:space="0" w:color="990033"/>
        <w:insideH w:val="single" w:sz="6" w:space="0" w:color="990033"/>
      </w:tblBorders>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75ECA"/>
    <w:rPr>
      <w:rFonts w:ascii="Arial" w:hAnsi="Arial"/>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75ECA"/>
    <w:rPr>
      <w:rFonts w:ascii="Arial" w:hAnsi="Arial"/>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167AA9"/>
    <w:rPr>
      <w:rFonts w:ascii="Arial" w:hAnsi="Arial"/>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ttetekst">
    <w:name w:val="Body Text"/>
    <w:basedOn w:val="Standaard"/>
    <w:rsid w:val="00167AA9"/>
  </w:style>
  <w:style w:type="paragraph" w:styleId="Plattetekst2">
    <w:name w:val="Body Text 2"/>
    <w:basedOn w:val="Standaard"/>
    <w:rsid w:val="00167AA9"/>
    <w:pPr>
      <w:spacing w:line="480" w:lineRule="auto"/>
    </w:pPr>
  </w:style>
  <w:style w:type="paragraph" w:styleId="Plattetekst3">
    <w:name w:val="Body Text 3"/>
    <w:basedOn w:val="Standaard"/>
    <w:rsid w:val="00167AA9"/>
    <w:rPr>
      <w:sz w:val="16"/>
      <w:szCs w:val="16"/>
    </w:rPr>
  </w:style>
  <w:style w:type="paragraph" w:styleId="Datum">
    <w:name w:val="Date"/>
    <w:basedOn w:val="Standaard"/>
    <w:next w:val="Standaard"/>
    <w:rsid w:val="002B384D"/>
  </w:style>
  <w:style w:type="table" w:styleId="3D-effectenvoortabel2">
    <w:name w:val="Table 3D effects 2"/>
    <w:basedOn w:val="Standaardtabel"/>
    <w:rsid w:val="002B384D"/>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1">
    <w:name w:val="Table 3D effects 1"/>
    <w:basedOn w:val="Standaardtabel"/>
    <w:rsid w:val="00B310F6"/>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b/>
        <w:bCs/>
        <w:color w:val="auto"/>
      </w:rPr>
      <w:tblPr/>
      <w:tcPr>
        <w:shd w:val="clear" w:color="auto" w:fill="641544" w:themeFill="accent1"/>
        <w:noWrap/>
        <w:tcMar>
          <w:top w:w="85" w:type="dxa"/>
          <w:left w:w="85" w:type="dxa"/>
          <w:bottom w:w="85" w:type="dxa"/>
          <w:right w:w="85" w:type="dxa"/>
        </w:tcMar>
      </w:tcPr>
    </w:tblStylePr>
    <w:tblStylePr w:type="lastRow">
      <w:rPr>
        <w:b/>
        <w:color w:val="64154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firstCol">
      <w:rPr>
        <w:b/>
        <w:bCs/>
      </w:rPr>
      <w:tblPr/>
      <w:tcPr>
        <w:shd w:val="clear" w:color="auto" w:fill="E6A800" w:themeFill="accent2"/>
      </w:tcPr>
    </w:tblStylePr>
    <w:tblStylePr w:type="lastCol">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neCell">
      <w:tblPr/>
      <w:tcPr>
        <w:shd w:val="clear" w:color="auto" w:fill="641544" w:themeFill="accent1"/>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641544"/>
      </w:rPr>
      <w:tblPr/>
      <w:tcPr>
        <w:shd w:val="clear" w:color="auto" w:fill="E6A800" w:themeFill="accent2"/>
      </w:tcPr>
    </w:tblStylePr>
  </w:style>
  <w:style w:type="table" w:styleId="3D-effectenvoortabel3">
    <w:name w:val="Table 3D effects 3"/>
    <w:basedOn w:val="Standaardtabel"/>
    <w:rsid w:val="002B384D"/>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etabel">
    <w:name w:val="Table Elegant"/>
    <w:basedOn w:val="Standaardtabel"/>
    <w:rsid w:val="002B384D"/>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Zwaar">
    <w:name w:val="Strong"/>
    <w:basedOn w:val="Standaardalinea-lettertype"/>
    <w:rsid w:val="002B384D"/>
    <w:rPr>
      <w:b/>
      <w:bCs/>
    </w:rPr>
  </w:style>
  <w:style w:type="paragraph" w:styleId="Berichtkop">
    <w:name w:val="Message Header"/>
    <w:basedOn w:val="Standaard"/>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Afsluiting">
    <w:name w:val="Closing"/>
    <w:basedOn w:val="Standaard"/>
    <w:rsid w:val="002B384D"/>
  </w:style>
  <w:style w:type="table" w:styleId="Tabelraster1">
    <w:name w:val="Table Grid 1"/>
    <w:basedOn w:val="Standaardtabel"/>
    <w:rsid w:val="002B384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B384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B384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B384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B384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B384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B384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B384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
    <w:name w:val="Table Grid"/>
    <w:basedOn w:val="Standaardtabel"/>
    <w:rsid w:val="002B384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2B384D"/>
    <w:rPr>
      <w:color w:val="0000FF"/>
      <w:u w:val="single"/>
    </w:rPr>
  </w:style>
  <w:style w:type="character" w:styleId="GevolgdeHyperlink">
    <w:name w:val="FollowedHyperlink"/>
    <w:basedOn w:val="Standaardalinea-lettertype"/>
    <w:rsid w:val="002B384D"/>
    <w:rPr>
      <w:color w:val="800080"/>
      <w:u w:val="single"/>
    </w:rPr>
  </w:style>
  <w:style w:type="paragraph" w:styleId="Lijst">
    <w:name w:val="List"/>
    <w:basedOn w:val="Standaard"/>
    <w:rsid w:val="002B384D"/>
    <w:pPr>
      <w:ind w:left="357" w:hanging="357"/>
    </w:pPr>
  </w:style>
  <w:style w:type="paragraph" w:styleId="Lijst2">
    <w:name w:val="List 2"/>
    <w:basedOn w:val="Standaard"/>
    <w:rsid w:val="002B384D"/>
    <w:pPr>
      <w:ind w:left="714" w:hanging="357"/>
    </w:pPr>
  </w:style>
  <w:style w:type="paragraph" w:styleId="Lijst3">
    <w:name w:val="List 3"/>
    <w:basedOn w:val="Standaard"/>
    <w:rsid w:val="002B384D"/>
    <w:pPr>
      <w:ind w:left="1071" w:hanging="357"/>
    </w:pPr>
  </w:style>
  <w:style w:type="paragraph" w:styleId="Lijst4">
    <w:name w:val="List 4"/>
    <w:basedOn w:val="Standaard"/>
    <w:rsid w:val="002B384D"/>
    <w:pPr>
      <w:ind w:left="1429" w:hanging="357"/>
    </w:pPr>
  </w:style>
  <w:style w:type="paragraph" w:styleId="Lijst5">
    <w:name w:val="List 5"/>
    <w:basedOn w:val="Standaard"/>
    <w:rsid w:val="002B384D"/>
    <w:pPr>
      <w:ind w:left="1786" w:hanging="357"/>
    </w:pPr>
  </w:style>
  <w:style w:type="paragraph" w:styleId="Lijstnummering">
    <w:name w:val="List Number"/>
    <w:basedOn w:val="Standaard"/>
    <w:rsid w:val="002B384D"/>
    <w:pPr>
      <w:numPr>
        <w:numId w:val="1"/>
      </w:numPr>
      <w:ind w:left="357" w:hanging="357"/>
    </w:pPr>
  </w:style>
  <w:style w:type="paragraph" w:styleId="Lijstnummering2">
    <w:name w:val="List Number 2"/>
    <w:basedOn w:val="Standaard"/>
    <w:rsid w:val="00A40DDD"/>
    <w:pPr>
      <w:numPr>
        <w:numId w:val="2"/>
      </w:numPr>
    </w:pPr>
  </w:style>
  <w:style w:type="paragraph" w:styleId="Lijstnummering3">
    <w:name w:val="List Number 3"/>
    <w:basedOn w:val="Standaard"/>
    <w:rsid w:val="00A40DDD"/>
    <w:pPr>
      <w:numPr>
        <w:numId w:val="3"/>
      </w:numPr>
      <w:tabs>
        <w:tab w:val="clear" w:pos="926"/>
        <w:tab w:val="left" w:pos="1072"/>
      </w:tabs>
      <w:ind w:left="1071" w:hanging="357"/>
    </w:pPr>
  </w:style>
  <w:style w:type="paragraph" w:styleId="Lijstnummering4">
    <w:name w:val="List Number 4"/>
    <w:basedOn w:val="Standaard"/>
    <w:rsid w:val="00A40DDD"/>
    <w:pPr>
      <w:numPr>
        <w:numId w:val="4"/>
      </w:numPr>
    </w:pPr>
  </w:style>
  <w:style w:type="paragraph" w:styleId="Lijstnummering5">
    <w:name w:val="List Number 5"/>
    <w:basedOn w:val="Standaard"/>
    <w:rsid w:val="00A40DDD"/>
    <w:pPr>
      <w:numPr>
        <w:numId w:val="5"/>
      </w:numPr>
      <w:tabs>
        <w:tab w:val="clear" w:pos="1492"/>
        <w:tab w:val="left" w:pos="1786"/>
      </w:tabs>
      <w:ind w:left="1786" w:hanging="357"/>
    </w:pPr>
  </w:style>
  <w:style w:type="paragraph" w:styleId="Bloktekst">
    <w:name w:val="Block Text"/>
    <w:basedOn w:val="Standaard"/>
    <w:rsid w:val="00A40DDD"/>
    <w:pPr>
      <w:ind w:left="1440" w:right="1440"/>
    </w:pPr>
  </w:style>
  <w:style w:type="table" w:styleId="Verfijndetabel1">
    <w:name w:val="Table Subtle 1"/>
    <w:basedOn w:val="Standaardtabel"/>
    <w:rsid w:val="00A40DDD"/>
    <w:rPr>
      <w:rFonts w:ascii="Arial" w:hAnsi="Arial"/>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A40DDD"/>
    <w:rPr>
      <w:rFonts w:ascii="Arial" w:hAnsi="Arial"/>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A40DD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tteteksteersteinspringing">
    <w:name w:val="Body Text First Indent"/>
    <w:basedOn w:val="Plattetekst"/>
    <w:rsid w:val="00A40DDD"/>
    <w:pPr>
      <w:ind w:firstLine="357"/>
    </w:pPr>
  </w:style>
  <w:style w:type="paragraph" w:styleId="Plattetekstinspringen">
    <w:name w:val="Body Text Indent"/>
    <w:basedOn w:val="Standaard"/>
    <w:rsid w:val="00A40DDD"/>
    <w:pPr>
      <w:ind w:left="357"/>
    </w:pPr>
  </w:style>
  <w:style w:type="paragraph" w:styleId="Plattetekstinspringen2">
    <w:name w:val="Body Text Indent 2"/>
    <w:basedOn w:val="Standaard"/>
    <w:rsid w:val="00A40DDD"/>
    <w:pPr>
      <w:spacing w:line="480" w:lineRule="auto"/>
      <w:ind w:left="357"/>
    </w:pPr>
  </w:style>
  <w:style w:type="paragraph" w:styleId="Plattetekstinspringen3">
    <w:name w:val="Body Text Indent 3"/>
    <w:basedOn w:val="Standaard"/>
    <w:rsid w:val="00A40DDD"/>
    <w:pPr>
      <w:ind w:left="357"/>
    </w:pPr>
    <w:rPr>
      <w:sz w:val="16"/>
      <w:szCs w:val="16"/>
    </w:rPr>
  </w:style>
  <w:style w:type="paragraph" w:styleId="Platteteksteersteinspringing2">
    <w:name w:val="Body Text First Indent 2"/>
    <w:basedOn w:val="Plattetekstinspringen"/>
    <w:rsid w:val="00A40DDD"/>
    <w:pPr>
      <w:ind w:firstLine="357"/>
    </w:pPr>
  </w:style>
  <w:style w:type="paragraph" w:styleId="Standaardinspringing">
    <w:name w:val="Normal Indent"/>
    <w:basedOn w:val="Standaard"/>
    <w:rsid w:val="00A40DDD"/>
    <w:pPr>
      <w:ind w:left="714"/>
    </w:pPr>
  </w:style>
  <w:style w:type="paragraph" w:styleId="Aanhef">
    <w:name w:val="Salutation"/>
    <w:basedOn w:val="Standaard"/>
    <w:next w:val="Standaard"/>
    <w:rsid w:val="00A40DDD"/>
  </w:style>
  <w:style w:type="paragraph" w:styleId="Handtekening">
    <w:name w:val="Signature"/>
    <w:basedOn w:val="Standaard"/>
    <w:rsid w:val="00A40DDD"/>
  </w:style>
  <w:style w:type="paragraph" w:styleId="E-mailhandtekening">
    <w:name w:val="E-mail Signature"/>
    <w:basedOn w:val="Standaard"/>
    <w:rsid w:val="00A40DDD"/>
  </w:style>
  <w:style w:type="table" w:styleId="Eenvoudigetabel1">
    <w:name w:val="Table Simple 1"/>
    <w:basedOn w:val="Standaardtabel"/>
    <w:rsid w:val="00A40DDD"/>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D7DC4"/>
    <w:rPr>
      <w:rFonts w:ascii="Arial" w:hAnsi="Arial"/>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D7DC4"/>
    <w:rPr>
      <w:rFonts w:ascii="Arial" w:hAnsi="Arial"/>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Ondertitel">
    <w:name w:val="Subtitle"/>
    <w:basedOn w:val="Standaard"/>
    <w:qFormat/>
    <w:rsid w:val="002D7DC4"/>
    <w:pPr>
      <w:jc w:val="center"/>
      <w:outlineLvl w:val="1"/>
    </w:pPr>
    <w:rPr>
      <w:rFonts w:cs="Arial"/>
      <w:szCs w:val="24"/>
    </w:rPr>
  </w:style>
  <w:style w:type="table" w:styleId="Tabellijst1">
    <w:name w:val="Table List 1"/>
    <w:basedOn w:val="Standaardtabel"/>
    <w:rsid w:val="002D7DC4"/>
    <w:rPr>
      <w:rFonts w:ascii="Arial" w:hAnsi="Arial"/>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D7DC4"/>
    <w:rPr>
      <w:rFonts w:ascii="Arial" w:hAnsi="Arial"/>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D7DC4"/>
    <w:rPr>
      <w:rFonts w:ascii="Arial" w:hAnsi="Arial"/>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D7DC4"/>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D7DC4"/>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D7DC4"/>
    <w:rPr>
      <w:rFonts w:ascii="Arial" w:hAnsi="Arial"/>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thema">
    <w:name w:val="Table Theme"/>
    <w:basedOn w:val="Standaardtabel"/>
    <w:rsid w:val="002D7DC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rsid w:val="002D7DC4"/>
  </w:style>
  <w:style w:type="table" w:styleId="Webtabel1">
    <w:name w:val="Table Web 1"/>
    <w:basedOn w:val="Standaardtabel"/>
    <w:rsid w:val="002D7DC4"/>
    <w:rPr>
      <w:rFonts w:ascii="Arial" w:hAnsi="Arial"/>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D7DC4"/>
    <w:rPr>
      <w:rFonts w:ascii="Arial"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2D7DC4"/>
    <w:rPr>
      <w:rFonts w:ascii="Arial" w:hAnsi="Arial"/>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alweb">
    <w:name w:val="Normal (Web)"/>
    <w:basedOn w:val="Standaard"/>
    <w:rsid w:val="00DB1E8B"/>
    <w:rPr>
      <w:szCs w:val="24"/>
    </w:rPr>
  </w:style>
  <w:style w:type="numbering" w:styleId="111111">
    <w:name w:val="Outline List 2"/>
    <w:basedOn w:val="Geenlijst"/>
    <w:rsid w:val="00BA63B8"/>
    <w:pPr>
      <w:numPr>
        <w:numId w:val="15"/>
      </w:numPr>
    </w:pPr>
  </w:style>
  <w:style w:type="numbering" w:styleId="1ai">
    <w:name w:val="Outline List 1"/>
    <w:basedOn w:val="Geenlijst"/>
    <w:rsid w:val="00D325F8"/>
    <w:pPr>
      <w:numPr>
        <w:numId w:val="16"/>
      </w:numPr>
    </w:pPr>
  </w:style>
  <w:style w:type="numbering" w:styleId="Artikelsectie">
    <w:name w:val="Outline List 3"/>
    <w:basedOn w:val="Geenlijst"/>
    <w:rsid w:val="00BA63B8"/>
    <w:pPr>
      <w:numPr>
        <w:numId w:val="17"/>
      </w:numPr>
    </w:pPr>
  </w:style>
  <w:style w:type="paragraph" w:customStyle="1" w:styleId="hoofdtekst">
    <w:name w:val="hoofdtekst"/>
    <w:basedOn w:val="Standaard"/>
    <w:rsid w:val="0027056A"/>
    <w:rPr>
      <w:rFonts w:cs="Arial"/>
      <w:lang w:eastAsia="ko-KR"/>
    </w:rPr>
  </w:style>
  <w:style w:type="character" w:styleId="Paginanummer">
    <w:name w:val="page number"/>
    <w:basedOn w:val="Standaardalinea-lettertype"/>
    <w:rsid w:val="008951AE"/>
  </w:style>
  <w:style w:type="paragraph" w:customStyle="1" w:styleId="Insprong1">
    <w:name w:val="Insprong1"/>
    <w:basedOn w:val="Standaard"/>
    <w:rsid w:val="008951AE"/>
    <w:pPr>
      <w:numPr>
        <w:numId w:val="20"/>
      </w:numPr>
    </w:pPr>
    <w:rPr>
      <w:rFonts w:cs="Arial"/>
      <w:szCs w:val="20"/>
      <w:lang w:val="nl-NL"/>
    </w:rPr>
  </w:style>
  <w:style w:type="paragraph" w:customStyle="1" w:styleId="Insprong2">
    <w:name w:val="Insprong2"/>
    <w:basedOn w:val="Standaard"/>
    <w:rsid w:val="008951AE"/>
    <w:pPr>
      <w:numPr>
        <w:numId w:val="21"/>
      </w:numPr>
      <w:tabs>
        <w:tab w:val="clear" w:pos="1068"/>
        <w:tab w:val="left" w:pos="1072"/>
      </w:tabs>
      <w:ind w:left="1071" w:hanging="357"/>
    </w:pPr>
    <w:rPr>
      <w:szCs w:val="20"/>
      <w:lang w:val="nl-NL"/>
    </w:rPr>
  </w:style>
  <w:style w:type="paragraph" w:customStyle="1" w:styleId="Hoofdtekst0">
    <w:name w:val="Hoofdtekst"/>
    <w:basedOn w:val="Standaard"/>
    <w:rsid w:val="00B20623"/>
    <w:rPr>
      <w:b/>
      <w:bCs/>
    </w:rPr>
  </w:style>
  <w:style w:type="paragraph" w:styleId="Lijstopsomteken2">
    <w:name w:val="List Bullet 2"/>
    <w:basedOn w:val="Standaard"/>
    <w:autoRedefine/>
    <w:rsid w:val="008951AE"/>
    <w:pPr>
      <w:ind w:left="284"/>
      <w:jc w:val="left"/>
    </w:pPr>
    <w:rPr>
      <w:rFonts w:cs="Arial"/>
      <w:bCs/>
      <w:iCs/>
      <w:szCs w:val="20"/>
      <w:lang w:val="nl-BE" w:eastAsia="nl-NL"/>
    </w:rPr>
  </w:style>
  <w:style w:type="paragraph" w:styleId="Ballontekst">
    <w:name w:val="Balloon Text"/>
    <w:basedOn w:val="Standaard"/>
    <w:semiHidden/>
    <w:rsid w:val="006F3F80"/>
    <w:rPr>
      <w:rFonts w:ascii="Tahoma" w:hAnsi="Tahoma" w:cs="Tahoma"/>
      <w:sz w:val="16"/>
      <w:szCs w:val="16"/>
    </w:rPr>
  </w:style>
  <w:style w:type="paragraph" w:styleId="Citaat">
    <w:name w:val="Quote"/>
    <w:basedOn w:val="Standaard"/>
    <w:next w:val="Standaard"/>
    <w:link w:val="CitaatChar"/>
    <w:uiPriority w:val="29"/>
    <w:rsid w:val="00A33DC9"/>
    <w:rPr>
      <w:i/>
      <w:iCs/>
      <w:color w:val="000000" w:themeColor="text1"/>
    </w:rPr>
  </w:style>
  <w:style w:type="character" w:customStyle="1" w:styleId="CitaatChar">
    <w:name w:val="Citaat Char"/>
    <w:basedOn w:val="Standaardalinea-lettertype"/>
    <w:link w:val="Citaat"/>
    <w:uiPriority w:val="29"/>
    <w:rsid w:val="00A33DC9"/>
    <w:rPr>
      <w:rFonts w:ascii="Arial" w:hAnsi="Arial"/>
      <w:i/>
      <w:iCs/>
      <w:color w:val="000000" w:themeColor="text1"/>
      <w:sz w:val="22"/>
      <w:szCs w:val="22"/>
      <w:lang w:val="fr-FR" w:eastAsia="fr-FR"/>
    </w:rPr>
  </w:style>
  <w:style w:type="character" w:styleId="Titelvanboek">
    <w:name w:val="Book Title"/>
    <w:basedOn w:val="Standaardalinea-lettertype"/>
    <w:uiPriority w:val="33"/>
    <w:qFormat/>
    <w:rsid w:val="00A33DC9"/>
    <w:rPr>
      <w:b/>
      <w:bCs/>
      <w:smallCaps/>
      <w:spacing w:val="5"/>
    </w:rPr>
  </w:style>
  <w:style w:type="paragraph" w:styleId="Kopvaninhoudsopgave">
    <w:name w:val="TOC Heading"/>
    <w:basedOn w:val="Kop1"/>
    <w:next w:val="Standaard"/>
    <w:uiPriority w:val="39"/>
    <w:semiHidden/>
    <w:unhideWhenUsed/>
    <w:qFormat/>
    <w:rsid w:val="00197497"/>
    <w:pPr>
      <w:keepLines/>
      <w:numPr>
        <w:numId w:val="0"/>
      </w:numPr>
      <w:spacing w:before="480" w:line="276" w:lineRule="auto"/>
      <w:jc w:val="left"/>
      <w:outlineLvl w:val="9"/>
    </w:pPr>
    <w:rPr>
      <w:rFonts w:asciiTheme="majorHAnsi" w:eastAsiaTheme="majorEastAsia" w:hAnsiTheme="majorHAnsi" w:cstheme="majorBidi"/>
      <w:color w:val="4A0F32" w:themeColor="accent1" w:themeShade="BF"/>
      <w:kern w:val="0"/>
      <w:sz w:val="28"/>
      <w:szCs w:val="28"/>
      <w:u w:val="none"/>
      <w:lang w:val="en-US" w:eastAsia="ja-JP"/>
    </w:rPr>
  </w:style>
  <w:style w:type="paragraph" w:styleId="Inhopg1">
    <w:name w:val="toc 1"/>
    <w:basedOn w:val="Standaard"/>
    <w:next w:val="Standaard"/>
    <w:autoRedefine/>
    <w:uiPriority w:val="39"/>
    <w:qFormat/>
    <w:rsid w:val="00197497"/>
  </w:style>
  <w:style w:type="paragraph" w:styleId="Inhopg2">
    <w:name w:val="toc 2"/>
    <w:basedOn w:val="Standaard"/>
    <w:next w:val="Standaard"/>
    <w:autoRedefine/>
    <w:uiPriority w:val="39"/>
    <w:qFormat/>
    <w:rsid w:val="00197497"/>
    <w:pPr>
      <w:ind w:left="221"/>
    </w:pPr>
  </w:style>
  <w:style w:type="paragraph" w:styleId="Inhopg3">
    <w:name w:val="toc 3"/>
    <w:basedOn w:val="Standaard"/>
    <w:next w:val="Standaard"/>
    <w:autoRedefine/>
    <w:uiPriority w:val="39"/>
    <w:qFormat/>
    <w:rsid w:val="00197497"/>
    <w:pPr>
      <w:ind w:left="442"/>
    </w:pPr>
  </w:style>
  <w:style w:type="paragraph" w:styleId="Inhopg4">
    <w:name w:val="toc 4"/>
    <w:basedOn w:val="Standaard"/>
    <w:next w:val="Standaard"/>
    <w:autoRedefine/>
    <w:rsid w:val="00197497"/>
    <w:pPr>
      <w:ind w:left="658"/>
    </w:pPr>
  </w:style>
  <w:style w:type="paragraph" w:styleId="Inhopg5">
    <w:name w:val="toc 5"/>
    <w:basedOn w:val="Standaard"/>
    <w:next w:val="Standaard"/>
    <w:autoRedefine/>
    <w:rsid w:val="00197497"/>
    <w:pPr>
      <w:ind w:left="879"/>
    </w:pPr>
  </w:style>
  <w:style w:type="paragraph" w:styleId="Inhopg6">
    <w:name w:val="toc 6"/>
    <w:basedOn w:val="Standaard"/>
    <w:next w:val="Standaard"/>
    <w:autoRedefine/>
    <w:rsid w:val="00197497"/>
    <w:pPr>
      <w:ind w:left="1100"/>
    </w:pPr>
  </w:style>
  <w:style w:type="paragraph" w:styleId="Inhopg7">
    <w:name w:val="toc 7"/>
    <w:basedOn w:val="Standaard"/>
    <w:next w:val="Standaard"/>
    <w:autoRedefine/>
    <w:rsid w:val="00197497"/>
    <w:pPr>
      <w:ind w:left="1321"/>
    </w:pPr>
  </w:style>
  <w:style w:type="paragraph" w:styleId="Inhopg8">
    <w:name w:val="toc 8"/>
    <w:basedOn w:val="Standaard"/>
    <w:next w:val="Standaard"/>
    <w:autoRedefine/>
    <w:rsid w:val="00A2241E"/>
    <w:pPr>
      <w:ind w:left="1542"/>
    </w:pPr>
  </w:style>
  <w:style w:type="paragraph" w:styleId="Inhopg9">
    <w:name w:val="toc 9"/>
    <w:basedOn w:val="Standaard"/>
    <w:next w:val="Standaard"/>
    <w:autoRedefine/>
    <w:rsid w:val="00197497"/>
    <w:pPr>
      <w:ind w:left="1758"/>
    </w:pPr>
  </w:style>
  <w:style w:type="character" w:customStyle="1" w:styleId="Kop1Char">
    <w:name w:val="Kop 1 Char"/>
    <w:basedOn w:val="Standaardalinea-lettertype"/>
    <w:link w:val="Kop1"/>
    <w:uiPriority w:val="9"/>
    <w:rsid w:val="00A2241E"/>
    <w:rPr>
      <w:rFonts w:ascii="Arial" w:hAnsi="Arial" w:cs="Arial"/>
      <w:b/>
      <w:bCs/>
      <w:kern w:val="32"/>
      <w:sz w:val="22"/>
      <w:szCs w:val="22"/>
      <w:u w:val="single"/>
      <w:lang w:val="fr-FR" w:eastAsia="fr-FR"/>
    </w:rPr>
  </w:style>
  <w:style w:type="character" w:customStyle="1" w:styleId="TitelChar">
    <w:name w:val="Titel Char"/>
    <w:basedOn w:val="Standaardalinea-lettertype"/>
    <w:link w:val="Titel"/>
    <w:rsid w:val="004C0732"/>
    <w:rPr>
      <w:rFonts w:ascii="Arial" w:hAnsi="Arial" w:cs="Arial"/>
      <w:b/>
      <w:bCs/>
      <w:kern w:val="28"/>
      <w:sz w:val="32"/>
      <w:szCs w:val="32"/>
      <w:lang w:val="fr-FR" w:eastAsia="fr-FR"/>
    </w:rPr>
  </w:style>
  <w:style w:type="character" w:customStyle="1" w:styleId="KoptekstChar">
    <w:name w:val="Koptekst Char"/>
    <w:basedOn w:val="Standaardalinea-lettertype"/>
    <w:link w:val="Koptekst"/>
    <w:uiPriority w:val="99"/>
    <w:rsid w:val="00057B1F"/>
    <w:rPr>
      <w:rFonts w:ascii="Arial" w:hAnsi="Arial"/>
      <w:sz w:val="22"/>
      <w:szCs w:val="22"/>
      <w:lang w:val="fr-FR" w:eastAsia="fr-FR"/>
    </w:rPr>
  </w:style>
  <w:style w:type="character" w:customStyle="1" w:styleId="VoettekstChar">
    <w:name w:val="Voettekst Char"/>
    <w:basedOn w:val="Standaardalinea-lettertype"/>
    <w:link w:val="Voettekst"/>
    <w:uiPriority w:val="99"/>
    <w:rsid w:val="00057B1F"/>
    <w:rPr>
      <w:rFonts w:ascii="Arial" w:hAnsi="Arial"/>
      <w:sz w:val="22"/>
      <w:szCs w:val="22"/>
      <w:lang w:val="fr-FR" w:eastAsia="fr-FR"/>
    </w:rPr>
  </w:style>
  <w:style w:type="paragraph" w:styleId="Lijstalinea">
    <w:name w:val="List Paragraph"/>
    <w:basedOn w:val="Standaard"/>
    <w:uiPriority w:val="34"/>
    <w:qFormat/>
    <w:rsid w:val="00CC0E4C"/>
    <w:pPr>
      <w:ind w:left="720"/>
      <w:contextualSpacing/>
    </w:pPr>
  </w:style>
  <w:style w:type="paragraph" w:styleId="Voetnoottekst">
    <w:name w:val="footnote text"/>
    <w:basedOn w:val="Standaard"/>
    <w:link w:val="VoetnoottekstChar"/>
    <w:semiHidden/>
    <w:unhideWhenUsed/>
    <w:rsid w:val="00087179"/>
    <w:rPr>
      <w:sz w:val="20"/>
      <w:szCs w:val="20"/>
    </w:rPr>
  </w:style>
  <w:style w:type="character" w:customStyle="1" w:styleId="VoetnoottekstChar">
    <w:name w:val="Voetnoottekst Char"/>
    <w:basedOn w:val="Standaardalinea-lettertype"/>
    <w:link w:val="Voetnoottekst"/>
    <w:semiHidden/>
    <w:rsid w:val="00087179"/>
    <w:rPr>
      <w:rFonts w:ascii="Arial" w:hAnsi="Arial"/>
      <w:lang w:val="fr-FR" w:eastAsia="fr-FR"/>
    </w:rPr>
  </w:style>
  <w:style w:type="character" w:styleId="Voetnootmarkering">
    <w:name w:val="footnote reference"/>
    <w:basedOn w:val="Standaardalinea-lettertype"/>
    <w:semiHidden/>
    <w:unhideWhenUsed/>
    <w:rsid w:val="00087179"/>
    <w:rPr>
      <w:vertAlign w:val="superscript"/>
    </w:rPr>
  </w:style>
  <w:style w:type="character" w:styleId="Verwijzingopmerking">
    <w:name w:val="annotation reference"/>
    <w:basedOn w:val="Standaardalinea-lettertype"/>
    <w:semiHidden/>
    <w:unhideWhenUsed/>
    <w:rsid w:val="00087179"/>
    <w:rPr>
      <w:sz w:val="16"/>
      <w:szCs w:val="16"/>
    </w:rPr>
  </w:style>
  <w:style w:type="paragraph" w:styleId="Tekstopmerking">
    <w:name w:val="annotation text"/>
    <w:basedOn w:val="Standaard"/>
    <w:link w:val="TekstopmerkingChar"/>
    <w:semiHidden/>
    <w:unhideWhenUsed/>
    <w:rsid w:val="00087179"/>
    <w:rPr>
      <w:sz w:val="20"/>
      <w:szCs w:val="20"/>
    </w:rPr>
  </w:style>
  <w:style w:type="character" w:customStyle="1" w:styleId="TekstopmerkingChar">
    <w:name w:val="Tekst opmerking Char"/>
    <w:basedOn w:val="Standaardalinea-lettertype"/>
    <w:link w:val="Tekstopmerking"/>
    <w:semiHidden/>
    <w:rsid w:val="00087179"/>
    <w:rPr>
      <w:rFonts w:ascii="Arial" w:hAnsi="Arial"/>
      <w:lang w:val="fr-FR" w:eastAsia="fr-FR"/>
    </w:rPr>
  </w:style>
  <w:style w:type="paragraph" w:styleId="Onderwerpvanopmerking">
    <w:name w:val="annotation subject"/>
    <w:basedOn w:val="Tekstopmerking"/>
    <w:next w:val="Tekstopmerking"/>
    <w:link w:val="OnderwerpvanopmerkingChar"/>
    <w:semiHidden/>
    <w:unhideWhenUsed/>
    <w:rsid w:val="00087179"/>
    <w:rPr>
      <w:b/>
      <w:bCs/>
    </w:rPr>
  </w:style>
  <w:style w:type="character" w:customStyle="1" w:styleId="OnderwerpvanopmerkingChar">
    <w:name w:val="Onderwerp van opmerking Char"/>
    <w:basedOn w:val="TekstopmerkingChar"/>
    <w:link w:val="Onderwerpvanopmerking"/>
    <w:semiHidden/>
    <w:rsid w:val="00087179"/>
    <w:rPr>
      <w:rFonts w:ascii="Arial" w:hAnsi="Arial"/>
      <w:b/>
      <w:bCs/>
      <w:lang w:val="fr-FR" w:eastAsia="fr-FR"/>
    </w:rPr>
  </w:style>
  <w:style w:type="paragraph" w:styleId="Bijschrift">
    <w:name w:val="caption"/>
    <w:basedOn w:val="Standaard"/>
    <w:next w:val="Standaard"/>
    <w:unhideWhenUsed/>
    <w:qFormat/>
    <w:rsid w:val="00505148"/>
    <w:pPr>
      <w:spacing w:after="200"/>
    </w:pPr>
    <w:rPr>
      <w:i/>
      <w:iCs/>
      <w:color w:val="000000" w:themeColor="text2"/>
      <w:sz w:val="18"/>
      <w:szCs w:val="18"/>
    </w:rPr>
  </w:style>
  <w:style w:type="paragraph" w:styleId="Revisie">
    <w:name w:val="Revision"/>
    <w:hidden/>
    <w:uiPriority w:val="99"/>
    <w:semiHidden/>
    <w:rsid w:val="00075AE7"/>
    <w:rPr>
      <w:rFonts w:ascii="Arial" w:hAnsi="Arial"/>
      <w:sz w:val="22"/>
      <w:szCs w:val="22"/>
      <w:lang w:val="fr-FR" w:eastAsia="fr-FR"/>
    </w:rPr>
  </w:style>
  <w:style w:type="paragraph" w:styleId="Eindnoottekst">
    <w:name w:val="endnote text"/>
    <w:basedOn w:val="Standaard"/>
    <w:link w:val="EindnoottekstChar"/>
    <w:semiHidden/>
    <w:unhideWhenUsed/>
    <w:rsid w:val="0053184A"/>
    <w:rPr>
      <w:sz w:val="20"/>
      <w:szCs w:val="20"/>
    </w:rPr>
  </w:style>
  <w:style w:type="character" w:customStyle="1" w:styleId="EindnoottekstChar">
    <w:name w:val="Eindnoottekst Char"/>
    <w:basedOn w:val="Standaardalinea-lettertype"/>
    <w:link w:val="Eindnoottekst"/>
    <w:semiHidden/>
    <w:rsid w:val="0053184A"/>
    <w:rPr>
      <w:rFonts w:ascii="Arial" w:hAnsi="Arial"/>
      <w:lang w:val="fr-FR" w:eastAsia="fr-FR"/>
    </w:rPr>
  </w:style>
  <w:style w:type="character" w:styleId="Eindnootmarkering">
    <w:name w:val="endnote reference"/>
    <w:basedOn w:val="Standaardalinea-lettertype"/>
    <w:semiHidden/>
    <w:unhideWhenUsed/>
    <w:rsid w:val="00531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424">
      <w:bodyDiv w:val="1"/>
      <w:marLeft w:val="0"/>
      <w:marRight w:val="0"/>
      <w:marTop w:val="0"/>
      <w:marBottom w:val="0"/>
      <w:divBdr>
        <w:top w:val="none" w:sz="0" w:space="0" w:color="auto"/>
        <w:left w:val="none" w:sz="0" w:space="0" w:color="auto"/>
        <w:bottom w:val="none" w:sz="0" w:space="0" w:color="auto"/>
        <w:right w:val="none" w:sz="0" w:space="0" w:color="auto"/>
      </w:divBdr>
    </w:div>
    <w:div w:id="44724769">
      <w:bodyDiv w:val="1"/>
      <w:marLeft w:val="0"/>
      <w:marRight w:val="0"/>
      <w:marTop w:val="0"/>
      <w:marBottom w:val="0"/>
      <w:divBdr>
        <w:top w:val="none" w:sz="0" w:space="0" w:color="auto"/>
        <w:left w:val="none" w:sz="0" w:space="0" w:color="auto"/>
        <w:bottom w:val="none" w:sz="0" w:space="0" w:color="auto"/>
        <w:right w:val="none" w:sz="0" w:space="0" w:color="auto"/>
      </w:divBdr>
    </w:div>
    <w:div w:id="63332841">
      <w:bodyDiv w:val="1"/>
      <w:marLeft w:val="0"/>
      <w:marRight w:val="0"/>
      <w:marTop w:val="0"/>
      <w:marBottom w:val="0"/>
      <w:divBdr>
        <w:top w:val="none" w:sz="0" w:space="0" w:color="auto"/>
        <w:left w:val="none" w:sz="0" w:space="0" w:color="auto"/>
        <w:bottom w:val="none" w:sz="0" w:space="0" w:color="auto"/>
        <w:right w:val="none" w:sz="0" w:space="0" w:color="auto"/>
      </w:divBdr>
    </w:div>
    <w:div w:id="91173100">
      <w:bodyDiv w:val="1"/>
      <w:marLeft w:val="0"/>
      <w:marRight w:val="0"/>
      <w:marTop w:val="0"/>
      <w:marBottom w:val="0"/>
      <w:divBdr>
        <w:top w:val="none" w:sz="0" w:space="0" w:color="auto"/>
        <w:left w:val="none" w:sz="0" w:space="0" w:color="auto"/>
        <w:bottom w:val="none" w:sz="0" w:space="0" w:color="auto"/>
        <w:right w:val="none" w:sz="0" w:space="0" w:color="auto"/>
      </w:divBdr>
    </w:div>
    <w:div w:id="321390685">
      <w:bodyDiv w:val="1"/>
      <w:marLeft w:val="0"/>
      <w:marRight w:val="0"/>
      <w:marTop w:val="0"/>
      <w:marBottom w:val="0"/>
      <w:divBdr>
        <w:top w:val="none" w:sz="0" w:space="0" w:color="auto"/>
        <w:left w:val="none" w:sz="0" w:space="0" w:color="auto"/>
        <w:bottom w:val="none" w:sz="0" w:space="0" w:color="auto"/>
        <w:right w:val="none" w:sz="0" w:space="0" w:color="auto"/>
      </w:divBdr>
    </w:div>
    <w:div w:id="334455936">
      <w:bodyDiv w:val="1"/>
      <w:marLeft w:val="0"/>
      <w:marRight w:val="0"/>
      <w:marTop w:val="0"/>
      <w:marBottom w:val="0"/>
      <w:divBdr>
        <w:top w:val="none" w:sz="0" w:space="0" w:color="auto"/>
        <w:left w:val="none" w:sz="0" w:space="0" w:color="auto"/>
        <w:bottom w:val="none" w:sz="0" w:space="0" w:color="auto"/>
        <w:right w:val="none" w:sz="0" w:space="0" w:color="auto"/>
      </w:divBdr>
    </w:div>
    <w:div w:id="398139699">
      <w:bodyDiv w:val="1"/>
      <w:marLeft w:val="0"/>
      <w:marRight w:val="0"/>
      <w:marTop w:val="0"/>
      <w:marBottom w:val="0"/>
      <w:divBdr>
        <w:top w:val="none" w:sz="0" w:space="0" w:color="auto"/>
        <w:left w:val="none" w:sz="0" w:space="0" w:color="auto"/>
        <w:bottom w:val="none" w:sz="0" w:space="0" w:color="auto"/>
        <w:right w:val="none" w:sz="0" w:space="0" w:color="auto"/>
      </w:divBdr>
    </w:div>
    <w:div w:id="430467004">
      <w:bodyDiv w:val="1"/>
      <w:marLeft w:val="0"/>
      <w:marRight w:val="0"/>
      <w:marTop w:val="0"/>
      <w:marBottom w:val="0"/>
      <w:divBdr>
        <w:top w:val="none" w:sz="0" w:space="0" w:color="auto"/>
        <w:left w:val="none" w:sz="0" w:space="0" w:color="auto"/>
        <w:bottom w:val="none" w:sz="0" w:space="0" w:color="auto"/>
        <w:right w:val="none" w:sz="0" w:space="0" w:color="auto"/>
      </w:divBdr>
    </w:div>
    <w:div w:id="431827021">
      <w:bodyDiv w:val="1"/>
      <w:marLeft w:val="0"/>
      <w:marRight w:val="0"/>
      <w:marTop w:val="0"/>
      <w:marBottom w:val="0"/>
      <w:divBdr>
        <w:top w:val="none" w:sz="0" w:space="0" w:color="auto"/>
        <w:left w:val="none" w:sz="0" w:space="0" w:color="auto"/>
        <w:bottom w:val="none" w:sz="0" w:space="0" w:color="auto"/>
        <w:right w:val="none" w:sz="0" w:space="0" w:color="auto"/>
      </w:divBdr>
    </w:div>
    <w:div w:id="464813516">
      <w:bodyDiv w:val="1"/>
      <w:marLeft w:val="0"/>
      <w:marRight w:val="0"/>
      <w:marTop w:val="0"/>
      <w:marBottom w:val="0"/>
      <w:divBdr>
        <w:top w:val="none" w:sz="0" w:space="0" w:color="auto"/>
        <w:left w:val="none" w:sz="0" w:space="0" w:color="auto"/>
        <w:bottom w:val="none" w:sz="0" w:space="0" w:color="auto"/>
        <w:right w:val="none" w:sz="0" w:space="0" w:color="auto"/>
      </w:divBdr>
    </w:div>
    <w:div w:id="471293459">
      <w:bodyDiv w:val="1"/>
      <w:marLeft w:val="0"/>
      <w:marRight w:val="0"/>
      <w:marTop w:val="0"/>
      <w:marBottom w:val="0"/>
      <w:divBdr>
        <w:top w:val="none" w:sz="0" w:space="0" w:color="auto"/>
        <w:left w:val="none" w:sz="0" w:space="0" w:color="auto"/>
        <w:bottom w:val="none" w:sz="0" w:space="0" w:color="auto"/>
        <w:right w:val="none" w:sz="0" w:space="0" w:color="auto"/>
      </w:divBdr>
    </w:div>
    <w:div w:id="478305922">
      <w:bodyDiv w:val="1"/>
      <w:marLeft w:val="0"/>
      <w:marRight w:val="0"/>
      <w:marTop w:val="0"/>
      <w:marBottom w:val="0"/>
      <w:divBdr>
        <w:top w:val="none" w:sz="0" w:space="0" w:color="auto"/>
        <w:left w:val="none" w:sz="0" w:space="0" w:color="auto"/>
        <w:bottom w:val="none" w:sz="0" w:space="0" w:color="auto"/>
        <w:right w:val="none" w:sz="0" w:space="0" w:color="auto"/>
      </w:divBdr>
    </w:div>
    <w:div w:id="557789566">
      <w:bodyDiv w:val="1"/>
      <w:marLeft w:val="0"/>
      <w:marRight w:val="0"/>
      <w:marTop w:val="0"/>
      <w:marBottom w:val="0"/>
      <w:divBdr>
        <w:top w:val="none" w:sz="0" w:space="0" w:color="auto"/>
        <w:left w:val="none" w:sz="0" w:space="0" w:color="auto"/>
        <w:bottom w:val="none" w:sz="0" w:space="0" w:color="auto"/>
        <w:right w:val="none" w:sz="0" w:space="0" w:color="auto"/>
      </w:divBdr>
    </w:div>
    <w:div w:id="591746421">
      <w:bodyDiv w:val="1"/>
      <w:marLeft w:val="0"/>
      <w:marRight w:val="0"/>
      <w:marTop w:val="0"/>
      <w:marBottom w:val="0"/>
      <w:divBdr>
        <w:top w:val="none" w:sz="0" w:space="0" w:color="auto"/>
        <w:left w:val="none" w:sz="0" w:space="0" w:color="auto"/>
        <w:bottom w:val="none" w:sz="0" w:space="0" w:color="auto"/>
        <w:right w:val="none" w:sz="0" w:space="0" w:color="auto"/>
      </w:divBdr>
    </w:div>
    <w:div w:id="628165637">
      <w:bodyDiv w:val="1"/>
      <w:marLeft w:val="0"/>
      <w:marRight w:val="0"/>
      <w:marTop w:val="0"/>
      <w:marBottom w:val="0"/>
      <w:divBdr>
        <w:top w:val="none" w:sz="0" w:space="0" w:color="auto"/>
        <w:left w:val="none" w:sz="0" w:space="0" w:color="auto"/>
        <w:bottom w:val="none" w:sz="0" w:space="0" w:color="auto"/>
        <w:right w:val="none" w:sz="0" w:space="0" w:color="auto"/>
      </w:divBdr>
    </w:div>
    <w:div w:id="692145545">
      <w:bodyDiv w:val="1"/>
      <w:marLeft w:val="0"/>
      <w:marRight w:val="0"/>
      <w:marTop w:val="0"/>
      <w:marBottom w:val="0"/>
      <w:divBdr>
        <w:top w:val="none" w:sz="0" w:space="0" w:color="auto"/>
        <w:left w:val="none" w:sz="0" w:space="0" w:color="auto"/>
        <w:bottom w:val="none" w:sz="0" w:space="0" w:color="auto"/>
        <w:right w:val="none" w:sz="0" w:space="0" w:color="auto"/>
      </w:divBdr>
    </w:div>
    <w:div w:id="705914155">
      <w:bodyDiv w:val="1"/>
      <w:marLeft w:val="0"/>
      <w:marRight w:val="0"/>
      <w:marTop w:val="0"/>
      <w:marBottom w:val="0"/>
      <w:divBdr>
        <w:top w:val="none" w:sz="0" w:space="0" w:color="auto"/>
        <w:left w:val="none" w:sz="0" w:space="0" w:color="auto"/>
        <w:bottom w:val="none" w:sz="0" w:space="0" w:color="auto"/>
        <w:right w:val="none" w:sz="0" w:space="0" w:color="auto"/>
      </w:divBdr>
    </w:div>
    <w:div w:id="742916289">
      <w:bodyDiv w:val="1"/>
      <w:marLeft w:val="0"/>
      <w:marRight w:val="0"/>
      <w:marTop w:val="0"/>
      <w:marBottom w:val="0"/>
      <w:divBdr>
        <w:top w:val="none" w:sz="0" w:space="0" w:color="auto"/>
        <w:left w:val="none" w:sz="0" w:space="0" w:color="auto"/>
        <w:bottom w:val="none" w:sz="0" w:space="0" w:color="auto"/>
        <w:right w:val="none" w:sz="0" w:space="0" w:color="auto"/>
      </w:divBdr>
    </w:div>
    <w:div w:id="761726361">
      <w:bodyDiv w:val="1"/>
      <w:marLeft w:val="0"/>
      <w:marRight w:val="0"/>
      <w:marTop w:val="0"/>
      <w:marBottom w:val="0"/>
      <w:divBdr>
        <w:top w:val="none" w:sz="0" w:space="0" w:color="auto"/>
        <w:left w:val="none" w:sz="0" w:space="0" w:color="auto"/>
        <w:bottom w:val="none" w:sz="0" w:space="0" w:color="auto"/>
        <w:right w:val="none" w:sz="0" w:space="0" w:color="auto"/>
      </w:divBdr>
    </w:div>
    <w:div w:id="800466521">
      <w:bodyDiv w:val="1"/>
      <w:marLeft w:val="0"/>
      <w:marRight w:val="0"/>
      <w:marTop w:val="0"/>
      <w:marBottom w:val="0"/>
      <w:divBdr>
        <w:top w:val="none" w:sz="0" w:space="0" w:color="auto"/>
        <w:left w:val="none" w:sz="0" w:space="0" w:color="auto"/>
        <w:bottom w:val="none" w:sz="0" w:space="0" w:color="auto"/>
        <w:right w:val="none" w:sz="0" w:space="0" w:color="auto"/>
      </w:divBdr>
    </w:div>
    <w:div w:id="816073885">
      <w:bodyDiv w:val="1"/>
      <w:marLeft w:val="0"/>
      <w:marRight w:val="0"/>
      <w:marTop w:val="0"/>
      <w:marBottom w:val="0"/>
      <w:divBdr>
        <w:top w:val="none" w:sz="0" w:space="0" w:color="auto"/>
        <w:left w:val="none" w:sz="0" w:space="0" w:color="auto"/>
        <w:bottom w:val="none" w:sz="0" w:space="0" w:color="auto"/>
        <w:right w:val="none" w:sz="0" w:space="0" w:color="auto"/>
      </w:divBdr>
    </w:div>
    <w:div w:id="935477067">
      <w:bodyDiv w:val="1"/>
      <w:marLeft w:val="0"/>
      <w:marRight w:val="0"/>
      <w:marTop w:val="0"/>
      <w:marBottom w:val="0"/>
      <w:divBdr>
        <w:top w:val="none" w:sz="0" w:space="0" w:color="auto"/>
        <w:left w:val="none" w:sz="0" w:space="0" w:color="auto"/>
        <w:bottom w:val="none" w:sz="0" w:space="0" w:color="auto"/>
        <w:right w:val="none" w:sz="0" w:space="0" w:color="auto"/>
      </w:divBdr>
    </w:div>
    <w:div w:id="981155251">
      <w:bodyDiv w:val="1"/>
      <w:marLeft w:val="0"/>
      <w:marRight w:val="0"/>
      <w:marTop w:val="0"/>
      <w:marBottom w:val="0"/>
      <w:divBdr>
        <w:top w:val="none" w:sz="0" w:space="0" w:color="auto"/>
        <w:left w:val="none" w:sz="0" w:space="0" w:color="auto"/>
        <w:bottom w:val="none" w:sz="0" w:space="0" w:color="auto"/>
        <w:right w:val="none" w:sz="0" w:space="0" w:color="auto"/>
      </w:divBdr>
    </w:div>
    <w:div w:id="1098135137">
      <w:bodyDiv w:val="1"/>
      <w:marLeft w:val="0"/>
      <w:marRight w:val="0"/>
      <w:marTop w:val="0"/>
      <w:marBottom w:val="0"/>
      <w:divBdr>
        <w:top w:val="none" w:sz="0" w:space="0" w:color="auto"/>
        <w:left w:val="none" w:sz="0" w:space="0" w:color="auto"/>
        <w:bottom w:val="none" w:sz="0" w:space="0" w:color="auto"/>
        <w:right w:val="none" w:sz="0" w:space="0" w:color="auto"/>
      </w:divBdr>
    </w:div>
    <w:div w:id="1150289287">
      <w:bodyDiv w:val="1"/>
      <w:marLeft w:val="0"/>
      <w:marRight w:val="0"/>
      <w:marTop w:val="0"/>
      <w:marBottom w:val="0"/>
      <w:divBdr>
        <w:top w:val="none" w:sz="0" w:space="0" w:color="auto"/>
        <w:left w:val="none" w:sz="0" w:space="0" w:color="auto"/>
        <w:bottom w:val="none" w:sz="0" w:space="0" w:color="auto"/>
        <w:right w:val="none" w:sz="0" w:space="0" w:color="auto"/>
      </w:divBdr>
    </w:div>
    <w:div w:id="1164080720">
      <w:bodyDiv w:val="1"/>
      <w:marLeft w:val="0"/>
      <w:marRight w:val="0"/>
      <w:marTop w:val="0"/>
      <w:marBottom w:val="0"/>
      <w:divBdr>
        <w:top w:val="none" w:sz="0" w:space="0" w:color="auto"/>
        <w:left w:val="none" w:sz="0" w:space="0" w:color="auto"/>
        <w:bottom w:val="none" w:sz="0" w:space="0" w:color="auto"/>
        <w:right w:val="none" w:sz="0" w:space="0" w:color="auto"/>
      </w:divBdr>
    </w:div>
    <w:div w:id="1234775417">
      <w:bodyDiv w:val="1"/>
      <w:marLeft w:val="0"/>
      <w:marRight w:val="0"/>
      <w:marTop w:val="0"/>
      <w:marBottom w:val="0"/>
      <w:divBdr>
        <w:top w:val="none" w:sz="0" w:space="0" w:color="auto"/>
        <w:left w:val="none" w:sz="0" w:space="0" w:color="auto"/>
        <w:bottom w:val="none" w:sz="0" w:space="0" w:color="auto"/>
        <w:right w:val="none" w:sz="0" w:space="0" w:color="auto"/>
      </w:divBdr>
    </w:div>
    <w:div w:id="1284188236">
      <w:bodyDiv w:val="1"/>
      <w:marLeft w:val="0"/>
      <w:marRight w:val="0"/>
      <w:marTop w:val="0"/>
      <w:marBottom w:val="0"/>
      <w:divBdr>
        <w:top w:val="none" w:sz="0" w:space="0" w:color="auto"/>
        <w:left w:val="none" w:sz="0" w:space="0" w:color="auto"/>
        <w:bottom w:val="none" w:sz="0" w:space="0" w:color="auto"/>
        <w:right w:val="none" w:sz="0" w:space="0" w:color="auto"/>
      </w:divBdr>
    </w:div>
    <w:div w:id="1314066958">
      <w:bodyDiv w:val="1"/>
      <w:marLeft w:val="0"/>
      <w:marRight w:val="0"/>
      <w:marTop w:val="0"/>
      <w:marBottom w:val="0"/>
      <w:divBdr>
        <w:top w:val="none" w:sz="0" w:space="0" w:color="auto"/>
        <w:left w:val="none" w:sz="0" w:space="0" w:color="auto"/>
        <w:bottom w:val="none" w:sz="0" w:space="0" w:color="auto"/>
        <w:right w:val="none" w:sz="0" w:space="0" w:color="auto"/>
      </w:divBdr>
    </w:div>
    <w:div w:id="1457219889">
      <w:bodyDiv w:val="1"/>
      <w:marLeft w:val="0"/>
      <w:marRight w:val="0"/>
      <w:marTop w:val="0"/>
      <w:marBottom w:val="0"/>
      <w:divBdr>
        <w:top w:val="none" w:sz="0" w:space="0" w:color="auto"/>
        <w:left w:val="none" w:sz="0" w:space="0" w:color="auto"/>
        <w:bottom w:val="none" w:sz="0" w:space="0" w:color="auto"/>
        <w:right w:val="none" w:sz="0" w:space="0" w:color="auto"/>
      </w:divBdr>
    </w:div>
    <w:div w:id="1506095418">
      <w:bodyDiv w:val="1"/>
      <w:marLeft w:val="0"/>
      <w:marRight w:val="0"/>
      <w:marTop w:val="0"/>
      <w:marBottom w:val="0"/>
      <w:divBdr>
        <w:top w:val="none" w:sz="0" w:space="0" w:color="auto"/>
        <w:left w:val="none" w:sz="0" w:space="0" w:color="auto"/>
        <w:bottom w:val="none" w:sz="0" w:space="0" w:color="auto"/>
        <w:right w:val="none" w:sz="0" w:space="0" w:color="auto"/>
      </w:divBdr>
    </w:div>
    <w:div w:id="1514881154">
      <w:bodyDiv w:val="1"/>
      <w:marLeft w:val="0"/>
      <w:marRight w:val="0"/>
      <w:marTop w:val="0"/>
      <w:marBottom w:val="0"/>
      <w:divBdr>
        <w:top w:val="none" w:sz="0" w:space="0" w:color="auto"/>
        <w:left w:val="none" w:sz="0" w:space="0" w:color="auto"/>
        <w:bottom w:val="none" w:sz="0" w:space="0" w:color="auto"/>
        <w:right w:val="none" w:sz="0" w:space="0" w:color="auto"/>
      </w:divBdr>
    </w:div>
    <w:div w:id="1563710510">
      <w:bodyDiv w:val="1"/>
      <w:marLeft w:val="0"/>
      <w:marRight w:val="0"/>
      <w:marTop w:val="0"/>
      <w:marBottom w:val="0"/>
      <w:divBdr>
        <w:top w:val="none" w:sz="0" w:space="0" w:color="auto"/>
        <w:left w:val="none" w:sz="0" w:space="0" w:color="auto"/>
        <w:bottom w:val="none" w:sz="0" w:space="0" w:color="auto"/>
        <w:right w:val="none" w:sz="0" w:space="0" w:color="auto"/>
      </w:divBdr>
    </w:div>
    <w:div w:id="1599366081">
      <w:bodyDiv w:val="1"/>
      <w:marLeft w:val="0"/>
      <w:marRight w:val="0"/>
      <w:marTop w:val="0"/>
      <w:marBottom w:val="0"/>
      <w:divBdr>
        <w:top w:val="none" w:sz="0" w:space="0" w:color="auto"/>
        <w:left w:val="none" w:sz="0" w:space="0" w:color="auto"/>
        <w:bottom w:val="none" w:sz="0" w:space="0" w:color="auto"/>
        <w:right w:val="none" w:sz="0" w:space="0" w:color="auto"/>
      </w:divBdr>
    </w:div>
    <w:div w:id="1602640732">
      <w:bodyDiv w:val="1"/>
      <w:marLeft w:val="0"/>
      <w:marRight w:val="0"/>
      <w:marTop w:val="0"/>
      <w:marBottom w:val="0"/>
      <w:divBdr>
        <w:top w:val="none" w:sz="0" w:space="0" w:color="auto"/>
        <w:left w:val="none" w:sz="0" w:space="0" w:color="auto"/>
        <w:bottom w:val="none" w:sz="0" w:space="0" w:color="auto"/>
        <w:right w:val="none" w:sz="0" w:space="0" w:color="auto"/>
      </w:divBdr>
    </w:div>
    <w:div w:id="1646157934">
      <w:bodyDiv w:val="1"/>
      <w:marLeft w:val="0"/>
      <w:marRight w:val="0"/>
      <w:marTop w:val="0"/>
      <w:marBottom w:val="0"/>
      <w:divBdr>
        <w:top w:val="none" w:sz="0" w:space="0" w:color="auto"/>
        <w:left w:val="none" w:sz="0" w:space="0" w:color="auto"/>
        <w:bottom w:val="none" w:sz="0" w:space="0" w:color="auto"/>
        <w:right w:val="none" w:sz="0" w:space="0" w:color="auto"/>
      </w:divBdr>
    </w:div>
    <w:div w:id="1672368928">
      <w:bodyDiv w:val="1"/>
      <w:marLeft w:val="0"/>
      <w:marRight w:val="0"/>
      <w:marTop w:val="0"/>
      <w:marBottom w:val="0"/>
      <w:divBdr>
        <w:top w:val="none" w:sz="0" w:space="0" w:color="auto"/>
        <w:left w:val="none" w:sz="0" w:space="0" w:color="auto"/>
        <w:bottom w:val="none" w:sz="0" w:space="0" w:color="auto"/>
        <w:right w:val="none" w:sz="0" w:space="0" w:color="auto"/>
      </w:divBdr>
    </w:div>
    <w:div w:id="1685783099">
      <w:bodyDiv w:val="1"/>
      <w:marLeft w:val="0"/>
      <w:marRight w:val="0"/>
      <w:marTop w:val="0"/>
      <w:marBottom w:val="0"/>
      <w:divBdr>
        <w:top w:val="none" w:sz="0" w:space="0" w:color="auto"/>
        <w:left w:val="none" w:sz="0" w:space="0" w:color="auto"/>
        <w:bottom w:val="none" w:sz="0" w:space="0" w:color="auto"/>
        <w:right w:val="none" w:sz="0" w:space="0" w:color="auto"/>
      </w:divBdr>
    </w:div>
    <w:div w:id="1737774987">
      <w:bodyDiv w:val="1"/>
      <w:marLeft w:val="0"/>
      <w:marRight w:val="0"/>
      <w:marTop w:val="0"/>
      <w:marBottom w:val="0"/>
      <w:divBdr>
        <w:top w:val="none" w:sz="0" w:space="0" w:color="auto"/>
        <w:left w:val="none" w:sz="0" w:space="0" w:color="auto"/>
        <w:bottom w:val="none" w:sz="0" w:space="0" w:color="auto"/>
        <w:right w:val="none" w:sz="0" w:space="0" w:color="auto"/>
      </w:divBdr>
    </w:div>
    <w:div w:id="1754206487">
      <w:bodyDiv w:val="1"/>
      <w:marLeft w:val="0"/>
      <w:marRight w:val="0"/>
      <w:marTop w:val="0"/>
      <w:marBottom w:val="0"/>
      <w:divBdr>
        <w:top w:val="none" w:sz="0" w:space="0" w:color="auto"/>
        <w:left w:val="none" w:sz="0" w:space="0" w:color="auto"/>
        <w:bottom w:val="none" w:sz="0" w:space="0" w:color="auto"/>
        <w:right w:val="none" w:sz="0" w:space="0" w:color="auto"/>
      </w:divBdr>
    </w:div>
    <w:div w:id="1757507515">
      <w:bodyDiv w:val="1"/>
      <w:marLeft w:val="0"/>
      <w:marRight w:val="0"/>
      <w:marTop w:val="0"/>
      <w:marBottom w:val="0"/>
      <w:divBdr>
        <w:top w:val="none" w:sz="0" w:space="0" w:color="auto"/>
        <w:left w:val="none" w:sz="0" w:space="0" w:color="auto"/>
        <w:bottom w:val="none" w:sz="0" w:space="0" w:color="auto"/>
        <w:right w:val="none" w:sz="0" w:space="0" w:color="auto"/>
      </w:divBdr>
    </w:div>
    <w:div w:id="1777751928">
      <w:bodyDiv w:val="1"/>
      <w:marLeft w:val="0"/>
      <w:marRight w:val="0"/>
      <w:marTop w:val="0"/>
      <w:marBottom w:val="0"/>
      <w:divBdr>
        <w:top w:val="none" w:sz="0" w:space="0" w:color="auto"/>
        <w:left w:val="none" w:sz="0" w:space="0" w:color="auto"/>
        <w:bottom w:val="none" w:sz="0" w:space="0" w:color="auto"/>
        <w:right w:val="none" w:sz="0" w:space="0" w:color="auto"/>
      </w:divBdr>
    </w:div>
    <w:div w:id="1818106302">
      <w:bodyDiv w:val="1"/>
      <w:marLeft w:val="0"/>
      <w:marRight w:val="0"/>
      <w:marTop w:val="0"/>
      <w:marBottom w:val="0"/>
      <w:divBdr>
        <w:top w:val="none" w:sz="0" w:space="0" w:color="auto"/>
        <w:left w:val="none" w:sz="0" w:space="0" w:color="auto"/>
        <w:bottom w:val="none" w:sz="0" w:space="0" w:color="auto"/>
        <w:right w:val="none" w:sz="0" w:space="0" w:color="auto"/>
      </w:divBdr>
    </w:div>
    <w:div w:id="1921020735">
      <w:bodyDiv w:val="1"/>
      <w:marLeft w:val="0"/>
      <w:marRight w:val="0"/>
      <w:marTop w:val="0"/>
      <w:marBottom w:val="0"/>
      <w:divBdr>
        <w:top w:val="none" w:sz="0" w:space="0" w:color="auto"/>
        <w:left w:val="none" w:sz="0" w:space="0" w:color="auto"/>
        <w:bottom w:val="none" w:sz="0" w:space="0" w:color="auto"/>
        <w:right w:val="none" w:sz="0" w:space="0" w:color="auto"/>
      </w:divBdr>
    </w:div>
    <w:div w:id="1964651288">
      <w:bodyDiv w:val="1"/>
      <w:marLeft w:val="0"/>
      <w:marRight w:val="0"/>
      <w:marTop w:val="0"/>
      <w:marBottom w:val="0"/>
      <w:divBdr>
        <w:top w:val="none" w:sz="0" w:space="0" w:color="auto"/>
        <w:left w:val="none" w:sz="0" w:space="0" w:color="auto"/>
        <w:bottom w:val="none" w:sz="0" w:space="0" w:color="auto"/>
        <w:right w:val="none" w:sz="0" w:space="0" w:color="auto"/>
      </w:divBdr>
    </w:div>
    <w:div w:id="1969623845">
      <w:bodyDiv w:val="1"/>
      <w:marLeft w:val="0"/>
      <w:marRight w:val="0"/>
      <w:marTop w:val="0"/>
      <w:marBottom w:val="0"/>
      <w:divBdr>
        <w:top w:val="none" w:sz="0" w:space="0" w:color="auto"/>
        <w:left w:val="none" w:sz="0" w:space="0" w:color="auto"/>
        <w:bottom w:val="none" w:sz="0" w:space="0" w:color="auto"/>
        <w:right w:val="none" w:sz="0" w:space="0" w:color="auto"/>
      </w:divBdr>
    </w:div>
    <w:div w:id="2007398251">
      <w:bodyDiv w:val="1"/>
      <w:marLeft w:val="0"/>
      <w:marRight w:val="0"/>
      <w:marTop w:val="0"/>
      <w:marBottom w:val="0"/>
      <w:divBdr>
        <w:top w:val="none" w:sz="0" w:space="0" w:color="auto"/>
        <w:left w:val="none" w:sz="0" w:space="0" w:color="auto"/>
        <w:bottom w:val="none" w:sz="0" w:space="0" w:color="auto"/>
        <w:right w:val="none" w:sz="0" w:space="0" w:color="auto"/>
      </w:divBdr>
    </w:div>
    <w:div w:id="2007975799">
      <w:bodyDiv w:val="1"/>
      <w:marLeft w:val="0"/>
      <w:marRight w:val="0"/>
      <w:marTop w:val="0"/>
      <w:marBottom w:val="0"/>
      <w:divBdr>
        <w:top w:val="none" w:sz="0" w:space="0" w:color="auto"/>
        <w:left w:val="none" w:sz="0" w:space="0" w:color="auto"/>
        <w:bottom w:val="none" w:sz="0" w:space="0" w:color="auto"/>
        <w:right w:val="none" w:sz="0" w:space="0" w:color="auto"/>
      </w:divBdr>
    </w:div>
    <w:div w:id="2011641305">
      <w:bodyDiv w:val="1"/>
      <w:marLeft w:val="0"/>
      <w:marRight w:val="0"/>
      <w:marTop w:val="0"/>
      <w:marBottom w:val="0"/>
      <w:divBdr>
        <w:top w:val="none" w:sz="0" w:space="0" w:color="auto"/>
        <w:left w:val="none" w:sz="0" w:space="0" w:color="auto"/>
        <w:bottom w:val="none" w:sz="0" w:space="0" w:color="auto"/>
        <w:right w:val="none" w:sz="0" w:space="0" w:color="auto"/>
      </w:divBdr>
    </w:div>
    <w:div w:id="2019843911">
      <w:bodyDiv w:val="1"/>
      <w:marLeft w:val="0"/>
      <w:marRight w:val="0"/>
      <w:marTop w:val="0"/>
      <w:marBottom w:val="0"/>
      <w:divBdr>
        <w:top w:val="none" w:sz="0" w:space="0" w:color="auto"/>
        <w:left w:val="none" w:sz="0" w:space="0" w:color="auto"/>
        <w:bottom w:val="none" w:sz="0" w:space="0" w:color="auto"/>
        <w:right w:val="none" w:sz="0" w:space="0" w:color="auto"/>
      </w:divBdr>
    </w:div>
    <w:div w:id="2059469137">
      <w:bodyDiv w:val="1"/>
      <w:marLeft w:val="0"/>
      <w:marRight w:val="0"/>
      <w:marTop w:val="0"/>
      <w:marBottom w:val="0"/>
      <w:divBdr>
        <w:top w:val="none" w:sz="0" w:space="0" w:color="auto"/>
        <w:left w:val="none" w:sz="0" w:space="0" w:color="auto"/>
        <w:bottom w:val="none" w:sz="0" w:space="0" w:color="auto"/>
        <w:right w:val="none" w:sz="0" w:space="0" w:color="auto"/>
      </w:divBdr>
    </w:div>
    <w:div w:id="2066953714">
      <w:bodyDiv w:val="1"/>
      <w:marLeft w:val="0"/>
      <w:marRight w:val="0"/>
      <w:marTop w:val="0"/>
      <w:marBottom w:val="0"/>
      <w:divBdr>
        <w:top w:val="none" w:sz="0" w:space="0" w:color="auto"/>
        <w:left w:val="none" w:sz="0" w:space="0" w:color="auto"/>
        <w:bottom w:val="none" w:sz="0" w:space="0" w:color="auto"/>
        <w:right w:val="none" w:sz="0" w:space="0" w:color="auto"/>
      </w:divBdr>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1039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F8F8F8"/>
      </a:lt1>
      <a:dk2>
        <a:srgbClr val="000000"/>
      </a:dk2>
      <a:lt2>
        <a:srgbClr val="000000"/>
      </a:lt2>
      <a:accent1>
        <a:srgbClr val="641544"/>
      </a:accent1>
      <a:accent2>
        <a:srgbClr val="E6A800"/>
      </a:accent2>
      <a:accent3>
        <a:srgbClr val="5E5D5D"/>
      </a:accent3>
      <a:accent4>
        <a:srgbClr val="77A2D4"/>
      </a:accent4>
      <a:accent5>
        <a:srgbClr val="972103"/>
      </a:accent5>
      <a:accent6>
        <a:srgbClr val="B5AC7C"/>
      </a:accent6>
      <a:hlink>
        <a:srgbClr val="641544"/>
      </a:hlink>
      <a:folHlink>
        <a:srgbClr val="E6A8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DC84-242F-4303-9060-48D78CD8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5745</Words>
  <Characters>31598</Characters>
  <Application>Microsoft Office Word</Application>
  <DocSecurity>4</DocSecurity>
  <Lines>263</Lines>
  <Paragraphs>74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Voorstel tot aanpassing van de waarderingsregels van het Fonds voor Vakopleiding in de Bouwnijverheid</vt:lpstr>
    </vt:vector>
  </TitlesOfParts>
  <Manager>Vanhaeverbeke Daniel</Manager>
  <Company>Constructiv</Company>
  <LinksUpToDate>false</LinksUpToDate>
  <CharactersWithSpaces>37269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Huisstijlsjabloon_verslag_statutair</dc:subject>
  <dc:creator>Duyts Jean-Yves</dc:creator>
  <cp:keywords>huisstijl sjabloon verslag statutair</cp:keywords>
  <cp:lastModifiedBy>SCHEERLINCK Frederik</cp:lastModifiedBy>
  <cp:revision>2</cp:revision>
  <cp:lastPrinted>2018-09-26T14:55:00Z</cp:lastPrinted>
  <dcterms:created xsi:type="dcterms:W3CDTF">2018-10-12T12:35:00Z</dcterms:created>
  <dcterms:modified xsi:type="dcterms:W3CDTF">2018-10-12T12:35:00Z</dcterms:modified>
</cp:coreProperties>
</file>