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C8" w:rsidRDefault="00D27BC8" w:rsidP="008D1741">
      <w:pPr>
        <w:rPr>
          <w:b/>
          <w:sz w:val="20"/>
          <w:szCs w:val="20"/>
          <w:u w:val="single"/>
          <w:lang w:val="fr-FR"/>
        </w:rPr>
      </w:pPr>
      <w:r w:rsidRPr="00E47857">
        <w:rPr>
          <w:rFonts w:cstheme="minorHAnsi"/>
          <w:noProof/>
          <w:sz w:val="20"/>
          <w:szCs w:val="20"/>
          <w:lang w:eastAsia="nl-BE"/>
        </w:rPr>
        <w:drawing>
          <wp:anchor distT="0" distB="0" distL="114300" distR="114300" simplePos="0" relativeHeight="251659264" behindDoc="0" locked="0" layoutInCell="1" allowOverlap="1" wp14:anchorId="1613988F" wp14:editId="08D05DED">
            <wp:simplePos x="0" y="0"/>
            <wp:positionH relativeFrom="column">
              <wp:posOffset>0</wp:posOffset>
            </wp:positionH>
            <wp:positionV relativeFrom="paragraph">
              <wp:posOffset>276225</wp:posOffset>
            </wp:positionV>
            <wp:extent cx="1497600" cy="460800"/>
            <wp:effectExtent l="0" t="0" r="7620" b="0"/>
            <wp:wrapSquare wrapText="bothSides"/>
            <wp:docPr id="5" name="Afbeelding 5" descr="http://www.vivosocialprofit.org/media/images/VSPF/Logo_Startjob_2016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vosocialprofit.org/media/images/VSPF/Logo_Startjob_2016_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7600" cy="46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BC8" w:rsidRDefault="00D27BC8" w:rsidP="00D27BC8">
      <w:pPr>
        <w:pStyle w:val="Lijstalinea"/>
        <w:ind w:left="360" w:firstLine="0"/>
        <w:rPr>
          <w:b/>
          <w:sz w:val="20"/>
          <w:szCs w:val="20"/>
          <w:u w:val="single"/>
          <w:lang w:val="fr-FR"/>
        </w:rPr>
      </w:pPr>
    </w:p>
    <w:p w:rsidR="00D27BC8" w:rsidRDefault="00D27BC8" w:rsidP="00D27BC8">
      <w:pPr>
        <w:pStyle w:val="Lijstalinea"/>
        <w:ind w:left="360" w:firstLine="0"/>
        <w:rPr>
          <w:b/>
          <w:sz w:val="20"/>
          <w:szCs w:val="20"/>
          <w:u w:val="single"/>
          <w:lang w:val="fr-FR"/>
        </w:rPr>
      </w:pPr>
    </w:p>
    <w:p w:rsidR="00D27BC8" w:rsidRDefault="00D27BC8" w:rsidP="00D27BC8">
      <w:pPr>
        <w:pStyle w:val="Lijstalinea"/>
        <w:ind w:left="360" w:firstLine="0"/>
        <w:rPr>
          <w:b/>
          <w:sz w:val="20"/>
          <w:szCs w:val="20"/>
          <w:u w:val="single"/>
          <w:lang w:val="fr-FR"/>
        </w:rPr>
      </w:pPr>
    </w:p>
    <w:p w:rsidR="00D27BC8" w:rsidRPr="00D27BC8" w:rsidRDefault="00D27BC8" w:rsidP="00D27BC8">
      <w:pPr>
        <w:pStyle w:val="Lijstalinea"/>
        <w:ind w:left="360" w:firstLine="0"/>
        <w:rPr>
          <w:b/>
          <w:sz w:val="36"/>
          <w:szCs w:val="36"/>
          <w:u w:val="single"/>
          <w:lang w:val="fr-FR"/>
        </w:rPr>
      </w:pPr>
      <w:r>
        <w:rPr>
          <w:b/>
          <w:sz w:val="20"/>
          <w:szCs w:val="20"/>
          <w:u w:val="single"/>
          <w:lang w:val="fr-FR"/>
        </w:rPr>
        <w:t xml:space="preserve"> </w:t>
      </w:r>
      <w:r w:rsidRPr="00D27BC8">
        <w:rPr>
          <w:b/>
          <w:sz w:val="36"/>
          <w:szCs w:val="36"/>
          <w:u w:val="single"/>
          <w:lang w:val="fr-FR"/>
        </w:rPr>
        <w:t>2016-2017</w:t>
      </w:r>
    </w:p>
    <w:p w:rsidR="00D27BC8" w:rsidRDefault="00D27BC8" w:rsidP="00D27BC8">
      <w:pPr>
        <w:pStyle w:val="Lijstalinea"/>
        <w:ind w:left="360" w:firstLine="0"/>
        <w:rPr>
          <w:b/>
          <w:sz w:val="20"/>
          <w:szCs w:val="20"/>
          <w:u w:val="single"/>
          <w:lang w:val="fr-FR"/>
        </w:rPr>
      </w:pPr>
    </w:p>
    <w:p w:rsidR="00D27BC8" w:rsidRDefault="00D27BC8" w:rsidP="00D27BC8">
      <w:pPr>
        <w:pStyle w:val="Lijstalinea"/>
        <w:ind w:left="360" w:firstLine="0"/>
        <w:rPr>
          <w:b/>
          <w:sz w:val="20"/>
          <w:szCs w:val="20"/>
          <w:u w:val="single"/>
          <w:lang w:val="fr-FR"/>
        </w:rPr>
      </w:pPr>
    </w:p>
    <w:p w:rsidR="003F33C8" w:rsidRPr="008D1741" w:rsidRDefault="003F33C8" w:rsidP="008D1741">
      <w:pPr>
        <w:pStyle w:val="Lijstalinea"/>
        <w:numPr>
          <w:ilvl w:val="0"/>
          <w:numId w:val="6"/>
        </w:numPr>
        <w:rPr>
          <w:b/>
          <w:sz w:val="20"/>
          <w:szCs w:val="20"/>
          <w:u w:val="single"/>
          <w:lang w:val="fr-FR"/>
        </w:rPr>
      </w:pPr>
      <w:r w:rsidRPr="008D1741">
        <w:rPr>
          <w:b/>
          <w:sz w:val="20"/>
          <w:szCs w:val="20"/>
          <w:u w:val="single"/>
          <w:lang w:val="fr-FR"/>
        </w:rPr>
        <w:t xml:space="preserve">De </w:t>
      </w:r>
      <w:proofErr w:type="spellStart"/>
      <w:r w:rsidRPr="008D1741">
        <w:rPr>
          <w:b/>
          <w:sz w:val="20"/>
          <w:szCs w:val="20"/>
          <w:u w:val="single"/>
          <w:lang w:val="fr-FR"/>
        </w:rPr>
        <w:t>geplande</w:t>
      </w:r>
      <w:proofErr w:type="spellEnd"/>
      <w:r w:rsidRPr="008D1741">
        <w:rPr>
          <w:b/>
          <w:sz w:val="20"/>
          <w:szCs w:val="20"/>
          <w:u w:val="single"/>
          <w:lang w:val="fr-FR"/>
        </w:rPr>
        <w:t xml:space="preserve"> </w:t>
      </w:r>
      <w:proofErr w:type="spellStart"/>
      <w:r w:rsidRPr="008D1741">
        <w:rPr>
          <w:b/>
          <w:sz w:val="20"/>
          <w:szCs w:val="20"/>
          <w:u w:val="single"/>
          <w:lang w:val="fr-FR"/>
        </w:rPr>
        <w:t>actie</w:t>
      </w:r>
      <w:proofErr w:type="spellEnd"/>
      <w:r w:rsidRPr="008D1741">
        <w:rPr>
          <w:b/>
          <w:sz w:val="20"/>
          <w:szCs w:val="20"/>
          <w:u w:val="single"/>
          <w:lang w:val="fr-FR"/>
        </w:rPr>
        <w:t>/</w:t>
      </w:r>
      <w:proofErr w:type="spellStart"/>
      <w:r w:rsidRPr="008D1741">
        <w:rPr>
          <w:b/>
          <w:sz w:val="20"/>
          <w:szCs w:val="20"/>
          <w:u w:val="single"/>
          <w:lang w:val="fr-FR"/>
        </w:rPr>
        <w:t>activiteit</w:t>
      </w:r>
      <w:proofErr w:type="spellEnd"/>
      <w:r w:rsidRPr="008D1741">
        <w:rPr>
          <w:b/>
          <w:sz w:val="20"/>
          <w:szCs w:val="20"/>
          <w:u w:val="single"/>
          <w:lang w:val="fr-FR"/>
        </w:rPr>
        <w:t xml:space="preserve"> en de </w:t>
      </w:r>
      <w:proofErr w:type="spellStart"/>
      <w:r w:rsidRPr="008D1741">
        <w:rPr>
          <w:b/>
          <w:sz w:val="20"/>
          <w:szCs w:val="20"/>
          <w:u w:val="single"/>
          <w:lang w:val="fr-FR"/>
        </w:rPr>
        <w:t>bijhorende</w:t>
      </w:r>
      <w:proofErr w:type="spellEnd"/>
      <w:r w:rsidRPr="008D1741">
        <w:rPr>
          <w:b/>
          <w:sz w:val="20"/>
          <w:szCs w:val="20"/>
          <w:u w:val="single"/>
          <w:lang w:val="fr-FR"/>
        </w:rPr>
        <w:t xml:space="preserve"> </w:t>
      </w:r>
      <w:proofErr w:type="spellStart"/>
      <w:r w:rsidRPr="008D1741">
        <w:rPr>
          <w:b/>
          <w:sz w:val="20"/>
          <w:szCs w:val="20"/>
          <w:u w:val="single"/>
          <w:lang w:val="fr-FR"/>
        </w:rPr>
        <w:t>doelstellingen</w:t>
      </w:r>
      <w:proofErr w:type="spellEnd"/>
    </w:p>
    <w:p w:rsidR="008D1741" w:rsidRDefault="008D1741" w:rsidP="008D1741">
      <w:pPr>
        <w:spacing w:after="0"/>
        <w:rPr>
          <w:sz w:val="20"/>
          <w:szCs w:val="20"/>
        </w:rPr>
      </w:pPr>
    </w:p>
    <w:p w:rsidR="003F33C8" w:rsidRPr="00375B95" w:rsidRDefault="003F33C8" w:rsidP="003F33C8">
      <w:pPr>
        <w:rPr>
          <w:sz w:val="20"/>
          <w:szCs w:val="20"/>
        </w:rPr>
      </w:pPr>
      <w:r w:rsidRPr="00375B95">
        <w:rPr>
          <w:sz w:val="20"/>
          <w:szCs w:val="20"/>
        </w:rPr>
        <w:t>Het Sociaal Fonds voor het Sociaal-Cultureel Werk van de Vlaamse Gemeenschap (SFSCW) zette voor 2016-2017 ‘Startjob’ op voor de vele lager, midden- en hooggeschoolde werkzoekenden die geen eerste werkervaring kunnen opdoen door het zeer lage aantal vacatures en de concurrentie met mensen met werkervaring. Startjob had als doel jongeren onder 26 jaar een ingroeibaan aan te bieden in de socioculturele sector waardoor zij werkervaring opdeden, wat rechtstreeks of onrechtstreeks leidde tot duurzaam werk.  Het moest gaan om een tewerkstelling die aanv</w:t>
      </w:r>
      <w:bookmarkStart w:id="0" w:name="_GoBack"/>
      <w:bookmarkEnd w:id="0"/>
      <w:r w:rsidRPr="00375B95">
        <w:rPr>
          <w:sz w:val="20"/>
          <w:szCs w:val="20"/>
        </w:rPr>
        <w:t xml:space="preserve">ullend was op de bestaande en geplande aanwervingen binnen de organisatie. Bij de aanvraag diende de werkgever concreet het onthaal, de begeleiding en het mentorschap op de werkvloer en de verdere vorming te omschrijven. Na afloop van de gefinancierde periode vroegen we een evaluatie op van  werkgever, mentor én jongere. </w:t>
      </w:r>
    </w:p>
    <w:p w:rsidR="003F33C8" w:rsidRPr="00375B95" w:rsidRDefault="003F33C8" w:rsidP="008D1741">
      <w:pPr>
        <w:tabs>
          <w:tab w:val="center" w:pos="4536"/>
          <w:tab w:val="right" w:pos="9072"/>
        </w:tabs>
        <w:spacing w:after="0"/>
        <w:rPr>
          <w:sz w:val="20"/>
          <w:szCs w:val="20"/>
        </w:rPr>
      </w:pPr>
      <w:r w:rsidRPr="00375B95">
        <w:rPr>
          <w:sz w:val="20"/>
          <w:szCs w:val="20"/>
        </w:rPr>
        <w:t xml:space="preserve">Het SFSCW koos enerzijds voor een maximale financiële ondersteuning van arbeidsovereenkomsten voor onbepaalde duur (min. 40 </w:t>
      </w:r>
      <w:proofErr w:type="spellStart"/>
      <w:r w:rsidRPr="00375B95">
        <w:rPr>
          <w:sz w:val="20"/>
          <w:szCs w:val="20"/>
        </w:rPr>
        <w:t>vte</w:t>
      </w:r>
      <w:proofErr w:type="spellEnd"/>
      <w:r w:rsidRPr="00375B95">
        <w:rPr>
          <w:sz w:val="20"/>
          <w:szCs w:val="20"/>
        </w:rPr>
        <w:t xml:space="preserve">) en een aanvullende ondersteuning via individuele beroepsopleiding (10 </w:t>
      </w:r>
      <w:proofErr w:type="spellStart"/>
      <w:r w:rsidRPr="00375B95">
        <w:rPr>
          <w:sz w:val="20"/>
          <w:szCs w:val="20"/>
        </w:rPr>
        <w:t>vte</w:t>
      </w:r>
      <w:proofErr w:type="spellEnd"/>
      <w:r w:rsidRPr="00375B95">
        <w:rPr>
          <w:sz w:val="20"/>
          <w:szCs w:val="20"/>
        </w:rPr>
        <w:t xml:space="preserve"> IBO). </w:t>
      </w:r>
    </w:p>
    <w:p w:rsidR="003F33C8" w:rsidRPr="00375B95" w:rsidRDefault="003F33C8" w:rsidP="003F33C8">
      <w:pPr>
        <w:pStyle w:val="Lijstalinea"/>
        <w:ind w:left="360" w:firstLine="0"/>
        <w:rPr>
          <w:b/>
          <w:sz w:val="20"/>
          <w:szCs w:val="20"/>
          <w:lang w:val="fr-FR"/>
        </w:rPr>
      </w:pPr>
    </w:p>
    <w:tbl>
      <w:tblPr>
        <w:tblStyle w:val="Tabelraste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4A0" w:firstRow="1" w:lastRow="0" w:firstColumn="1" w:lastColumn="0" w:noHBand="0" w:noVBand="1"/>
      </w:tblPr>
      <w:tblGrid>
        <w:gridCol w:w="2549"/>
        <w:gridCol w:w="1417"/>
        <w:gridCol w:w="1560"/>
        <w:gridCol w:w="3834"/>
      </w:tblGrid>
      <w:tr w:rsidR="003F33C8" w:rsidRPr="00375B95" w:rsidTr="009A50E8">
        <w:tc>
          <w:tcPr>
            <w:tcW w:w="2549"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3F33C8" w:rsidRPr="00375B95" w:rsidRDefault="003F33C8" w:rsidP="009A50E8">
            <w:pPr>
              <w:rPr>
                <w:rFonts w:cstheme="minorHAnsi"/>
                <w:b/>
                <w:sz w:val="20"/>
                <w:szCs w:val="20"/>
              </w:rPr>
            </w:pPr>
            <w:r w:rsidRPr="00375B95">
              <w:rPr>
                <w:rFonts w:cstheme="minorHAnsi"/>
                <w:b/>
                <w:sz w:val="20"/>
                <w:szCs w:val="20"/>
              </w:rPr>
              <w:t xml:space="preserve">Tussenkomst in </w:t>
            </w:r>
          </w:p>
        </w:tc>
        <w:tc>
          <w:tcPr>
            <w:tcW w:w="1417"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3F33C8" w:rsidRPr="00375B95" w:rsidRDefault="003F33C8" w:rsidP="009A50E8">
            <w:pPr>
              <w:ind w:firstLine="0"/>
              <w:rPr>
                <w:rFonts w:cstheme="minorHAnsi"/>
                <w:b/>
                <w:sz w:val="20"/>
                <w:szCs w:val="20"/>
              </w:rPr>
            </w:pPr>
            <w:r w:rsidRPr="00375B95">
              <w:rPr>
                <w:rFonts w:cstheme="minorHAnsi"/>
                <w:b/>
                <w:sz w:val="20"/>
                <w:szCs w:val="20"/>
              </w:rPr>
              <w:t>Aantal</w:t>
            </w:r>
          </w:p>
        </w:tc>
        <w:tc>
          <w:tcPr>
            <w:tcW w:w="1560"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3F33C8" w:rsidRPr="00375B95" w:rsidRDefault="003F33C8" w:rsidP="009A50E8">
            <w:pPr>
              <w:ind w:firstLine="0"/>
              <w:rPr>
                <w:rFonts w:cstheme="minorHAnsi"/>
                <w:b/>
                <w:sz w:val="20"/>
                <w:szCs w:val="20"/>
              </w:rPr>
            </w:pPr>
            <w:r w:rsidRPr="00375B95">
              <w:rPr>
                <w:rFonts w:cstheme="minorHAnsi"/>
                <w:b/>
                <w:sz w:val="20"/>
                <w:szCs w:val="20"/>
              </w:rPr>
              <w:t>Aantal maanden tussenkomst</w:t>
            </w:r>
          </w:p>
        </w:tc>
        <w:tc>
          <w:tcPr>
            <w:tcW w:w="3834" w:type="dxa"/>
            <w:shd w:val="clear" w:color="auto" w:fill="E7E6E6" w:themeFill="background2"/>
          </w:tcPr>
          <w:p w:rsidR="003F33C8" w:rsidRPr="00375B95" w:rsidRDefault="003F33C8" w:rsidP="009A50E8">
            <w:pPr>
              <w:rPr>
                <w:rFonts w:cstheme="minorHAnsi"/>
                <w:b/>
                <w:sz w:val="20"/>
                <w:szCs w:val="20"/>
              </w:rPr>
            </w:pPr>
            <w:r w:rsidRPr="00375B95">
              <w:rPr>
                <w:rFonts w:cstheme="minorHAnsi"/>
                <w:b/>
                <w:sz w:val="20"/>
                <w:szCs w:val="20"/>
              </w:rPr>
              <w:t>Bedrag</w:t>
            </w:r>
          </w:p>
        </w:tc>
      </w:tr>
      <w:tr w:rsidR="003F33C8" w:rsidRPr="00375B95" w:rsidTr="009A50E8">
        <w:tc>
          <w:tcPr>
            <w:tcW w:w="2549" w:type="dxa"/>
            <w:tcBorders>
              <w:top w:val="single" w:sz="2" w:space="0" w:color="auto"/>
              <w:left w:val="single" w:sz="2" w:space="0" w:color="auto"/>
              <w:bottom w:val="single" w:sz="2" w:space="0" w:color="auto"/>
              <w:right w:val="single" w:sz="2" w:space="0" w:color="auto"/>
            </w:tcBorders>
            <w:hideMark/>
          </w:tcPr>
          <w:p w:rsidR="003F33C8" w:rsidRPr="00375B95" w:rsidRDefault="003F33C8" w:rsidP="009A50E8">
            <w:pPr>
              <w:ind w:firstLine="0"/>
              <w:jc w:val="both"/>
              <w:rPr>
                <w:rFonts w:cstheme="minorHAnsi"/>
                <w:b/>
                <w:sz w:val="20"/>
                <w:szCs w:val="20"/>
              </w:rPr>
            </w:pPr>
            <w:r w:rsidRPr="00375B95">
              <w:rPr>
                <w:rFonts w:cstheme="minorHAnsi"/>
                <w:b/>
                <w:sz w:val="20"/>
                <w:szCs w:val="20"/>
              </w:rPr>
              <w:t>arbeidsovereenkomst onbepaalde duur (AO)</w:t>
            </w:r>
          </w:p>
        </w:tc>
        <w:tc>
          <w:tcPr>
            <w:tcW w:w="1417" w:type="dxa"/>
            <w:tcBorders>
              <w:top w:val="single" w:sz="2" w:space="0" w:color="auto"/>
              <w:left w:val="single" w:sz="2" w:space="0" w:color="auto"/>
              <w:bottom w:val="single" w:sz="2" w:space="0" w:color="auto"/>
              <w:right w:val="single" w:sz="2" w:space="0" w:color="auto"/>
            </w:tcBorders>
            <w:hideMark/>
          </w:tcPr>
          <w:p w:rsidR="003F33C8" w:rsidRPr="00375B95" w:rsidRDefault="003F33C8" w:rsidP="009A50E8">
            <w:pPr>
              <w:ind w:firstLine="0"/>
              <w:rPr>
                <w:rFonts w:cstheme="minorHAnsi"/>
                <w:sz w:val="20"/>
                <w:szCs w:val="20"/>
              </w:rPr>
            </w:pPr>
            <w:r w:rsidRPr="00375B95">
              <w:rPr>
                <w:rFonts w:eastAsia="Palatino Linotype" w:cstheme="minorHAnsi"/>
                <w:sz w:val="20"/>
                <w:szCs w:val="20"/>
              </w:rPr>
              <w:t xml:space="preserve">min. 40 </w:t>
            </w:r>
            <w:proofErr w:type="spellStart"/>
            <w:r w:rsidRPr="00375B95">
              <w:rPr>
                <w:rFonts w:eastAsia="Palatino Linotype" w:cstheme="minorHAnsi"/>
                <w:sz w:val="20"/>
                <w:szCs w:val="20"/>
              </w:rPr>
              <w:t>vte</w:t>
            </w:r>
            <w:proofErr w:type="spellEnd"/>
          </w:p>
        </w:tc>
        <w:tc>
          <w:tcPr>
            <w:tcW w:w="1560" w:type="dxa"/>
            <w:tcBorders>
              <w:top w:val="single" w:sz="2" w:space="0" w:color="auto"/>
              <w:left w:val="single" w:sz="2" w:space="0" w:color="auto"/>
              <w:bottom w:val="single" w:sz="2" w:space="0" w:color="auto"/>
              <w:right w:val="single" w:sz="2" w:space="0" w:color="auto"/>
            </w:tcBorders>
            <w:hideMark/>
          </w:tcPr>
          <w:p w:rsidR="003F33C8" w:rsidRPr="00375B95" w:rsidRDefault="003F33C8" w:rsidP="009A50E8">
            <w:pPr>
              <w:rPr>
                <w:rFonts w:cstheme="minorHAnsi"/>
                <w:sz w:val="20"/>
                <w:szCs w:val="20"/>
              </w:rPr>
            </w:pPr>
            <w:r w:rsidRPr="00375B95">
              <w:rPr>
                <w:rFonts w:cstheme="minorHAnsi"/>
                <w:sz w:val="20"/>
                <w:szCs w:val="20"/>
              </w:rPr>
              <w:t>12</w:t>
            </w:r>
          </w:p>
        </w:tc>
        <w:tc>
          <w:tcPr>
            <w:tcW w:w="3834" w:type="dxa"/>
          </w:tcPr>
          <w:p w:rsidR="003F33C8" w:rsidRPr="00375B95" w:rsidRDefault="003F33C8" w:rsidP="009A50E8">
            <w:pPr>
              <w:ind w:firstLine="0"/>
              <w:rPr>
                <w:rFonts w:cstheme="minorHAnsi"/>
                <w:sz w:val="20"/>
                <w:szCs w:val="20"/>
              </w:rPr>
            </w:pPr>
            <w:r w:rsidRPr="00375B95">
              <w:rPr>
                <w:rFonts w:eastAsia="Palatino Linotype" w:cstheme="minorHAnsi"/>
                <w:sz w:val="20"/>
                <w:szCs w:val="20"/>
              </w:rPr>
              <w:t>75% loonkosten, max 2300 euro</w:t>
            </w:r>
            <w:r w:rsidRPr="00375B95">
              <w:rPr>
                <w:rFonts w:cstheme="minorHAnsi"/>
                <w:sz w:val="20"/>
                <w:szCs w:val="20"/>
              </w:rPr>
              <w:br/>
            </w:r>
          </w:p>
        </w:tc>
      </w:tr>
      <w:tr w:rsidR="003F33C8" w:rsidRPr="00375B95" w:rsidTr="009A50E8">
        <w:tc>
          <w:tcPr>
            <w:tcW w:w="2549" w:type="dxa"/>
            <w:tcBorders>
              <w:top w:val="single" w:sz="2" w:space="0" w:color="auto"/>
              <w:left w:val="single" w:sz="2" w:space="0" w:color="auto"/>
              <w:bottom w:val="single" w:sz="2" w:space="0" w:color="auto"/>
              <w:right w:val="single" w:sz="2" w:space="0" w:color="auto"/>
            </w:tcBorders>
            <w:hideMark/>
          </w:tcPr>
          <w:p w:rsidR="003F33C8" w:rsidRPr="00375B95" w:rsidRDefault="003F33C8" w:rsidP="009A50E8">
            <w:pPr>
              <w:ind w:firstLine="0"/>
              <w:jc w:val="both"/>
              <w:rPr>
                <w:rFonts w:cstheme="minorHAnsi"/>
                <w:b/>
                <w:sz w:val="20"/>
                <w:szCs w:val="20"/>
              </w:rPr>
            </w:pPr>
            <w:r w:rsidRPr="00375B95">
              <w:rPr>
                <w:rFonts w:cstheme="minorHAnsi"/>
                <w:b/>
                <w:sz w:val="20"/>
                <w:szCs w:val="20"/>
              </w:rPr>
              <w:t>IB0</w:t>
            </w:r>
          </w:p>
        </w:tc>
        <w:tc>
          <w:tcPr>
            <w:tcW w:w="1417" w:type="dxa"/>
            <w:tcBorders>
              <w:top w:val="single" w:sz="2" w:space="0" w:color="auto"/>
              <w:left w:val="single" w:sz="2" w:space="0" w:color="auto"/>
              <w:bottom w:val="single" w:sz="2" w:space="0" w:color="auto"/>
              <w:right w:val="single" w:sz="2" w:space="0" w:color="auto"/>
            </w:tcBorders>
            <w:hideMark/>
          </w:tcPr>
          <w:p w:rsidR="003F33C8" w:rsidRPr="00375B95" w:rsidRDefault="003F33C8" w:rsidP="009A50E8">
            <w:pPr>
              <w:rPr>
                <w:rFonts w:cstheme="minorHAnsi"/>
                <w:sz w:val="20"/>
                <w:szCs w:val="20"/>
              </w:rPr>
            </w:pPr>
            <w:r w:rsidRPr="00375B95">
              <w:rPr>
                <w:rFonts w:cstheme="minorHAnsi"/>
                <w:sz w:val="20"/>
                <w:szCs w:val="20"/>
              </w:rPr>
              <w:t xml:space="preserve">10 </w:t>
            </w:r>
            <w:proofErr w:type="spellStart"/>
            <w:r w:rsidRPr="00375B95">
              <w:rPr>
                <w:rFonts w:cstheme="minorHAnsi"/>
                <w:sz w:val="20"/>
                <w:szCs w:val="20"/>
              </w:rPr>
              <w:t>vte</w:t>
            </w:r>
            <w:proofErr w:type="spellEnd"/>
          </w:p>
        </w:tc>
        <w:tc>
          <w:tcPr>
            <w:tcW w:w="1560" w:type="dxa"/>
            <w:tcBorders>
              <w:top w:val="single" w:sz="2" w:space="0" w:color="auto"/>
              <w:left w:val="single" w:sz="2" w:space="0" w:color="auto"/>
              <w:bottom w:val="single" w:sz="2" w:space="0" w:color="auto"/>
              <w:right w:val="single" w:sz="2" w:space="0" w:color="auto"/>
            </w:tcBorders>
            <w:hideMark/>
          </w:tcPr>
          <w:p w:rsidR="003F33C8" w:rsidRPr="00375B95" w:rsidRDefault="003F33C8" w:rsidP="009A50E8">
            <w:pPr>
              <w:rPr>
                <w:rFonts w:cstheme="minorHAnsi"/>
                <w:sz w:val="20"/>
                <w:szCs w:val="20"/>
              </w:rPr>
            </w:pPr>
            <w:r w:rsidRPr="00375B95">
              <w:rPr>
                <w:rFonts w:cstheme="minorHAnsi"/>
                <w:sz w:val="20"/>
                <w:szCs w:val="20"/>
              </w:rPr>
              <w:t xml:space="preserve"> 6</w:t>
            </w:r>
          </w:p>
        </w:tc>
        <w:tc>
          <w:tcPr>
            <w:tcW w:w="3834" w:type="dxa"/>
          </w:tcPr>
          <w:p w:rsidR="003F33C8" w:rsidRPr="00375B95" w:rsidRDefault="003F33C8" w:rsidP="009A50E8">
            <w:pPr>
              <w:ind w:firstLine="0"/>
              <w:rPr>
                <w:rFonts w:cstheme="minorHAnsi"/>
                <w:sz w:val="20"/>
                <w:szCs w:val="20"/>
              </w:rPr>
            </w:pPr>
            <w:r w:rsidRPr="00375B95">
              <w:rPr>
                <w:rFonts w:cstheme="minorHAnsi"/>
                <w:sz w:val="20"/>
                <w:szCs w:val="20"/>
              </w:rPr>
              <w:t>Productiviteitspremie IBO</w:t>
            </w:r>
          </w:p>
          <w:p w:rsidR="003F33C8" w:rsidRPr="00375B95" w:rsidRDefault="003F33C8" w:rsidP="009A50E8">
            <w:pPr>
              <w:ind w:firstLine="0"/>
              <w:rPr>
                <w:rFonts w:cstheme="minorHAnsi"/>
                <w:sz w:val="20"/>
                <w:szCs w:val="20"/>
              </w:rPr>
            </w:pPr>
            <w:r w:rsidRPr="00375B95">
              <w:rPr>
                <w:rFonts w:cstheme="minorHAnsi"/>
                <w:sz w:val="20"/>
                <w:szCs w:val="20"/>
              </w:rPr>
              <w:t>Nadien 50% loonkosten, max. 1000 euro</w:t>
            </w:r>
          </w:p>
        </w:tc>
      </w:tr>
    </w:tbl>
    <w:p w:rsidR="008D1741" w:rsidRDefault="008D1741" w:rsidP="008D1741">
      <w:pPr>
        <w:tabs>
          <w:tab w:val="center" w:pos="4536"/>
          <w:tab w:val="right" w:pos="9072"/>
        </w:tabs>
        <w:spacing w:after="0"/>
        <w:rPr>
          <w:sz w:val="20"/>
          <w:szCs w:val="20"/>
        </w:rPr>
      </w:pPr>
    </w:p>
    <w:p w:rsidR="003F33C8" w:rsidRPr="00375B95" w:rsidRDefault="003F33C8" w:rsidP="008D1741">
      <w:pPr>
        <w:tabs>
          <w:tab w:val="center" w:pos="4536"/>
          <w:tab w:val="right" w:pos="9072"/>
        </w:tabs>
        <w:spacing w:after="0"/>
        <w:rPr>
          <w:sz w:val="20"/>
          <w:szCs w:val="20"/>
        </w:rPr>
      </w:pPr>
      <w:r w:rsidRPr="00375B95">
        <w:rPr>
          <w:sz w:val="20"/>
          <w:szCs w:val="20"/>
        </w:rPr>
        <w:t xml:space="preserve">En anderzijds ook voor een inhoudelijke ondersteuning van de werkgevers die een min 26-jarige aanwierven. Zo publiceerden we op onze website </w:t>
      </w:r>
      <w:hyperlink r:id="rId12" w:history="1">
        <w:r w:rsidRPr="00375B95">
          <w:rPr>
            <w:rStyle w:val="Hyperlink"/>
            <w:sz w:val="20"/>
            <w:szCs w:val="20"/>
          </w:rPr>
          <w:t>www.startjob.be</w:t>
        </w:r>
      </w:hyperlink>
      <w:r w:rsidRPr="00375B95">
        <w:rPr>
          <w:sz w:val="20"/>
          <w:szCs w:val="20"/>
        </w:rPr>
        <w:t xml:space="preserve"> tools voor mentoren. Ook organiseerde het SFSCW speciaal voor de Startjobbers en hun mentoren acties. </w:t>
      </w:r>
    </w:p>
    <w:p w:rsidR="00B37BE0" w:rsidRDefault="00B37BE0" w:rsidP="00B37BE0">
      <w:pPr>
        <w:rPr>
          <w:b/>
          <w:sz w:val="20"/>
          <w:szCs w:val="20"/>
          <w:u w:val="single"/>
          <w:lang w:val="fr-FR"/>
        </w:rPr>
      </w:pPr>
    </w:p>
    <w:p w:rsidR="00B37BE0" w:rsidRDefault="00B37BE0" w:rsidP="008D1741">
      <w:pPr>
        <w:pStyle w:val="Lijstalinea"/>
        <w:numPr>
          <w:ilvl w:val="0"/>
          <w:numId w:val="6"/>
        </w:numPr>
        <w:rPr>
          <w:b/>
          <w:sz w:val="20"/>
          <w:szCs w:val="20"/>
          <w:u w:val="single"/>
          <w:lang w:val="fr-FR"/>
        </w:rPr>
      </w:pPr>
      <w:r w:rsidRPr="008D1741">
        <w:rPr>
          <w:b/>
          <w:sz w:val="20"/>
          <w:szCs w:val="20"/>
          <w:u w:val="single"/>
          <w:lang w:val="fr-FR"/>
        </w:rPr>
        <w:t xml:space="preserve">De </w:t>
      </w:r>
      <w:proofErr w:type="spellStart"/>
      <w:r w:rsidRPr="008D1741">
        <w:rPr>
          <w:b/>
          <w:sz w:val="20"/>
          <w:szCs w:val="20"/>
          <w:u w:val="single"/>
          <w:lang w:val="fr-FR"/>
        </w:rPr>
        <w:t>gevoerde</w:t>
      </w:r>
      <w:proofErr w:type="spellEnd"/>
      <w:r w:rsidRPr="008D1741">
        <w:rPr>
          <w:b/>
          <w:sz w:val="20"/>
          <w:szCs w:val="20"/>
          <w:u w:val="single"/>
          <w:lang w:val="fr-FR"/>
        </w:rPr>
        <w:t xml:space="preserve"> </w:t>
      </w:r>
      <w:proofErr w:type="spellStart"/>
      <w:r w:rsidRPr="008D1741">
        <w:rPr>
          <w:b/>
          <w:sz w:val="20"/>
          <w:szCs w:val="20"/>
          <w:u w:val="single"/>
          <w:lang w:val="fr-FR"/>
        </w:rPr>
        <w:t>actie</w:t>
      </w:r>
      <w:proofErr w:type="spellEnd"/>
      <w:r w:rsidRPr="008D1741">
        <w:rPr>
          <w:b/>
          <w:sz w:val="20"/>
          <w:szCs w:val="20"/>
          <w:u w:val="single"/>
          <w:lang w:val="fr-FR"/>
        </w:rPr>
        <w:t>/</w:t>
      </w:r>
      <w:proofErr w:type="spellStart"/>
      <w:r w:rsidRPr="008D1741">
        <w:rPr>
          <w:b/>
          <w:sz w:val="20"/>
          <w:szCs w:val="20"/>
          <w:u w:val="single"/>
          <w:lang w:val="fr-FR"/>
        </w:rPr>
        <w:t>activiteit</w:t>
      </w:r>
      <w:proofErr w:type="spellEnd"/>
    </w:p>
    <w:p w:rsidR="008D1741" w:rsidRPr="008D1741" w:rsidRDefault="008D1741" w:rsidP="008D1741">
      <w:pPr>
        <w:pStyle w:val="Lijstalinea"/>
        <w:ind w:left="360" w:firstLine="0"/>
        <w:rPr>
          <w:b/>
          <w:sz w:val="20"/>
          <w:szCs w:val="20"/>
          <w:u w:val="single"/>
          <w:lang w:val="fr-FR"/>
        </w:rPr>
      </w:pPr>
    </w:p>
    <w:p w:rsidR="00B37BE0" w:rsidRPr="00AF4999" w:rsidRDefault="00B37BE0" w:rsidP="00B37BE0">
      <w:pPr>
        <w:pStyle w:val="Lijstalinea"/>
        <w:numPr>
          <w:ilvl w:val="0"/>
          <w:numId w:val="3"/>
        </w:numPr>
        <w:rPr>
          <w:b/>
          <w:sz w:val="20"/>
          <w:szCs w:val="20"/>
          <w:lang w:val="fr-FR"/>
        </w:rPr>
      </w:pPr>
      <w:r w:rsidRPr="00AF4999">
        <w:rPr>
          <w:b/>
          <w:sz w:val="20"/>
          <w:szCs w:val="20"/>
          <w:lang w:val="fr-FR"/>
        </w:rPr>
        <w:t xml:space="preserve">De </w:t>
      </w:r>
      <w:proofErr w:type="spellStart"/>
      <w:r w:rsidRPr="00AF4999">
        <w:rPr>
          <w:b/>
          <w:sz w:val="20"/>
          <w:szCs w:val="20"/>
          <w:lang w:val="fr-FR"/>
        </w:rPr>
        <w:t>respons</w:t>
      </w:r>
      <w:proofErr w:type="spellEnd"/>
      <w:r w:rsidRPr="00AF4999">
        <w:rPr>
          <w:b/>
          <w:sz w:val="20"/>
          <w:szCs w:val="20"/>
          <w:lang w:val="fr-FR"/>
        </w:rPr>
        <w:t xml:space="preserve"> </w:t>
      </w:r>
    </w:p>
    <w:tbl>
      <w:tblPr>
        <w:tblStyle w:val="Tabelraster"/>
        <w:tblW w:w="0" w:type="auto"/>
        <w:tblLook w:val="04A0" w:firstRow="1" w:lastRow="0" w:firstColumn="1" w:lastColumn="0" w:noHBand="0" w:noVBand="1"/>
      </w:tblPr>
      <w:tblGrid>
        <w:gridCol w:w="1870"/>
        <w:gridCol w:w="1527"/>
        <w:gridCol w:w="1560"/>
        <w:gridCol w:w="2835"/>
      </w:tblGrid>
      <w:tr w:rsidR="00B37BE0" w:rsidRPr="005B4CCD" w:rsidTr="009A50E8">
        <w:tc>
          <w:tcPr>
            <w:tcW w:w="1870" w:type="dxa"/>
            <w:shd w:val="clear" w:color="auto" w:fill="E7E6E6" w:themeFill="background2"/>
          </w:tcPr>
          <w:p w:rsidR="00B37BE0" w:rsidRPr="008721C3" w:rsidRDefault="00B37BE0" w:rsidP="009A50E8">
            <w:pPr>
              <w:ind w:firstLine="0"/>
              <w:rPr>
                <w:b/>
                <w:sz w:val="18"/>
                <w:szCs w:val="18"/>
              </w:rPr>
            </w:pPr>
            <w:r w:rsidRPr="008721C3">
              <w:rPr>
                <w:b/>
                <w:sz w:val="18"/>
                <w:szCs w:val="18"/>
              </w:rPr>
              <w:t xml:space="preserve">AO </w:t>
            </w:r>
          </w:p>
        </w:tc>
        <w:tc>
          <w:tcPr>
            <w:tcW w:w="1527" w:type="dxa"/>
            <w:shd w:val="clear" w:color="auto" w:fill="E7E6E6" w:themeFill="background2"/>
          </w:tcPr>
          <w:p w:rsidR="00B37BE0" w:rsidRPr="008721C3" w:rsidRDefault="00B37BE0" w:rsidP="009A50E8">
            <w:pPr>
              <w:ind w:firstLine="0"/>
              <w:rPr>
                <w:b/>
                <w:sz w:val="18"/>
                <w:szCs w:val="18"/>
              </w:rPr>
            </w:pPr>
            <w:r w:rsidRPr="008721C3">
              <w:rPr>
                <w:b/>
                <w:sz w:val="18"/>
                <w:szCs w:val="18"/>
              </w:rPr>
              <w:t xml:space="preserve">Organisaties </w:t>
            </w:r>
          </w:p>
        </w:tc>
        <w:tc>
          <w:tcPr>
            <w:tcW w:w="1560" w:type="dxa"/>
            <w:shd w:val="clear" w:color="auto" w:fill="E7E6E6" w:themeFill="background2"/>
          </w:tcPr>
          <w:p w:rsidR="00B37BE0" w:rsidRPr="008721C3" w:rsidRDefault="00B37BE0" w:rsidP="009A50E8">
            <w:pPr>
              <w:ind w:firstLine="0"/>
              <w:rPr>
                <w:b/>
                <w:sz w:val="18"/>
                <w:szCs w:val="18"/>
              </w:rPr>
            </w:pPr>
            <w:proofErr w:type="spellStart"/>
            <w:r w:rsidRPr="008721C3">
              <w:rPr>
                <w:b/>
                <w:sz w:val="18"/>
                <w:szCs w:val="18"/>
              </w:rPr>
              <w:t>vte</w:t>
            </w:r>
            <w:proofErr w:type="spellEnd"/>
          </w:p>
        </w:tc>
        <w:tc>
          <w:tcPr>
            <w:tcW w:w="2835" w:type="dxa"/>
            <w:shd w:val="clear" w:color="auto" w:fill="E7E6E6" w:themeFill="background2"/>
          </w:tcPr>
          <w:p w:rsidR="00B37BE0" w:rsidRPr="008721C3" w:rsidRDefault="00B37BE0" w:rsidP="009A50E8">
            <w:pPr>
              <w:ind w:firstLine="0"/>
              <w:rPr>
                <w:b/>
                <w:sz w:val="18"/>
                <w:szCs w:val="18"/>
              </w:rPr>
            </w:pPr>
            <w:r w:rsidRPr="008721C3">
              <w:rPr>
                <w:b/>
                <w:sz w:val="18"/>
                <w:szCs w:val="18"/>
              </w:rPr>
              <w:t>Toestand op</w:t>
            </w:r>
          </w:p>
        </w:tc>
      </w:tr>
      <w:tr w:rsidR="00B37BE0" w:rsidRPr="005B4CCD" w:rsidTr="009A50E8">
        <w:tc>
          <w:tcPr>
            <w:tcW w:w="1870" w:type="dxa"/>
          </w:tcPr>
          <w:p w:rsidR="00B37BE0" w:rsidRPr="005B4CCD" w:rsidRDefault="00B37BE0" w:rsidP="009A50E8">
            <w:pPr>
              <w:ind w:firstLine="0"/>
              <w:rPr>
                <w:sz w:val="18"/>
                <w:szCs w:val="18"/>
              </w:rPr>
            </w:pPr>
            <w:r>
              <w:rPr>
                <w:sz w:val="18"/>
                <w:szCs w:val="18"/>
              </w:rPr>
              <w:t>VRAAG</w:t>
            </w:r>
            <w:r w:rsidRPr="005B4CCD">
              <w:rPr>
                <w:sz w:val="18"/>
                <w:szCs w:val="18"/>
              </w:rPr>
              <w:t xml:space="preserve"> (°)</w:t>
            </w:r>
          </w:p>
        </w:tc>
        <w:tc>
          <w:tcPr>
            <w:tcW w:w="1527" w:type="dxa"/>
          </w:tcPr>
          <w:p w:rsidR="00B37BE0" w:rsidRPr="005B4CCD" w:rsidRDefault="00B37BE0" w:rsidP="002E3B5A">
            <w:pPr>
              <w:ind w:firstLine="0"/>
              <w:jc w:val="center"/>
              <w:rPr>
                <w:sz w:val="18"/>
                <w:szCs w:val="18"/>
              </w:rPr>
            </w:pPr>
            <w:r w:rsidRPr="005B4CCD">
              <w:rPr>
                <w:sz w:val="18"/>
                <w:szCs w:val="18"/>
              </w:rPr>
              <w:t>9</w:t>
            </w:r>
            <w:r>
              <w:rPr>
                <w:sz w:val="18"/>
                <w:szCs w:val="18"/>
              </w:rPr>
              <w:t>0</w:t>
            </w:r>
          </w:p>
        </w:tc>
        <w:tc>
          <w:tcPr>
            <w:tcW w:w="1560" w:type="dxa"/>
          </w:tcPr>
          <w:p w:rsidR="00B37BE0" w:rsidRPr="005B4CCD" w:rsidRDefault="00B37BE0" w:rsidP="002E3B5A">
            <w:pPr>
              <w:ind w:firstLine="0"/>
              <w:jc w:val="center"/>
              <w:rPr>
                <w:sz w:val="18"/>
                <w:szCs w:val="18"/>
              </w:rPr>
            </w:pPr>
            <w:r w:rsidRPr="005B4CCD">
              <w:rPr>
                <w:sz w:val="18"/>
                <w:szCs w:val="18"/>
              </w:rPr>
              <w:t>8</w:t>
            </w:r>
            <w:r>
              <w:rPr>
                <w:sz w:val="18"/>
                <w:szCs w:val="18"/>
              </w:rPr>
              <w:t>2,1</w:t>
            </w:r>
          </w:p>
        </w:tc>
        <w:tc>
          <w:tcPr>
            <w:tcW w:w="2835" w:type="dxa"/>
          </w:tcPr>
          <w:p w:rsidR="00B37BE0" w:rsidRPr="005B4CCD" w:rsidRDefault="00B37BE0" w:rsidP="009A50E8">
            <w:pPr>
              <w:ind w:firstLine="0"/>
              <w:rPr>
                <w:sz w:val="18"/>
                <w:szCs w:val="18"/>
              </w:rPr>
            </w:pPr>
            <w:r w:rsidRPr="005B4CCD">
              <w:rPr>
                <w:sz w:val="18"/>
                <w:szCs w:val="18"/>
              </w:rPr>
              <w:t>1 maart 2016</w:t>
            </w:r>
          </w:p>
          <w:p w:rsidR="00B37BE0" w:rsidRPr="005B4CCD" w:rsidRDefault="00B37BE0" w:rsidP="009A50E8">
            <w:pPr>
              <w:ind w:firstLine="0"/>
              <w:rPr>
                <w:sz w:val="18"/>
                <w:szCs w:val="18"/>
              </w:rPr>
            </w:pPr>
          </w:p>
        </w:tc>
      </w:tr>
      <w:tr w:rsidR="00B37BE0" w:rsidRPr="005B4CCD" w:rsidTr="009A50E8">
        <w:tc>
          <w:tcPr>
            <w:tcW w:w="1870" w:type="dxa"/>
          </w:tcPr>
          <w:p w:rsidR="00B37BE0" w:rsidRPr="005B4CCD" w:rsidRDefault="00B37BE0" w:rsidP="009A50E8">
            <w:pPr>
              <w:ind w:firstLine="0"/>
              <w:rPr>
                <w:sz w:val="18"/>
                <w:szCs w:val="18"/>
              </w:rPr>
            </w:pPr>
            <w:r>
              <w:rPr>
                <w:sz w:val="18"/>
                <w:szCs w:val="18"/>
              </w:rPr>
              <w:t xml:space="preserve">GESTART </w:t>
            </w:r>
          </w:p>
        </w:tc>
        <w:tc>
          <w:tcPr>
            <w:tcW w:w="1527" w:type="dxa"/>
          </w:tcPr>
          <w:p w:rsidR="00B37BE0" w:rsidRPr="005B4CCD" w:rsidRDefault="00B37BE0" w:rsidP="002E3B5A">
            <w:pPr>
              <w:ind w:firstLine="0"/>
              <w:jc w:val="center"/>
              <w:rPr>
                <w:sz w:val="18"/>
                <w:szCs w:val="18"/>
              </w:rPr>
            </w:pPr>
            <w:r w:rsidRPr="005B4CCD">
              <w:rPr>
                <w:sz w:val="18"/>
                <w:szCs w:val="18"/>
              </w:rPr>
              <w:t>58</w:t>
            </w:r>
          </w:p>
        </w:tc>
        <w:tc>
          <w:tcPr>
            <w:tcW w:w="1560" w:type="dxa"/>
          </w:tcPr>
          <w:p w:rsidR="00B37BE0" w:rsidRPr="005B4CCD" w:rsidRDefault="00B37BE0" w:rsidP="002E3B5A">
            <w:pPr>
              <w:ind w:firstLine="0"/>
              <w:jc w:val="center"/>
              <w:rPr>
                <w:sz w:val="18"/>
                <w:szCs w:val="18"/>
              </w:rPr>
            </w:pPr>
            <w:r w:rsidRPr="005B4CCD">
              <w:rPr>
                <w:sz w:val="18"/>
                <w:szCs w:val="18"/>
              </w:rPr>
              <w:t>51,4</w:t>
            </w:r>
          </w:p>
        </w:tc>
        <w:tc>
          <w:tcPr>
            <w:tcW w:w="2835" w:type="dxa"/>
          </w:tcPr>
          <w:p w:rsidR="00B37BE0" w:rsidRPr="005B4CCD" w:rsidRDefault="00B37BE0" w:rsidP="009A50E8">
            <w:pPr>
              <w:ind w:firstLine="0"/>
              <w:rPr>
                <w:sz w:val="18"/>
                <w:szCs w:val="18"/>
              </w:rPr>
            </w:pPr>
            <w:r w:rsidRPr="005B4CCD">
              <w:rPr>
                <w:sz w:val="18"/>
                <w:szCs w:val="18"/>
              </w:rPr>
              <w:t>31 december 2017</w:t>
            </w:r>
          </w:p>
          <w:p w:rsidR="00B37BE0" w:rsidRPr="005B4CCD" w:rsidRDefault="00B37BE0" w:rsidP="009A50E8">
            <w:pPr>
              <w:ind w:firstLine="0"/>
              <w:rPr>
                <w:sz w:val="18"/>
                <w:szCs w:val="18"/>
              </w:rPr>
            </w:pPr>
          </w:p>
        </w:tc>
      </w:tr>
    </w:tbl>
    <w:p w:rsidR="00B37BE0" w:rsidRDefault="00B37BE0" w:rsidP="008D1741">
      <w:pPr>
        <w:spacing w:after="0"/>
        <w:rPr>
          <w:sz w:val="18"/>
          <w:szCs w:val="18"/>
        </w:rPr>
      </w:pPr>
    </w:p>
    <w:p w:rsidR="00B37BE0" w:rsidRPr="002E3B5A" w:rsidRDefault="00B37BE0" w:rsidP="00B37BE0">
      <w:pPr>
        <w:spacing w:after="0"/>
        <w:rPr>
          <w:sz w:val="18"/>
          <w:szCs w:val="18"/>
        </w:rPr>
      </w:pPr>
      <w:r w:rsidRPr="002E3B5A">
        <w:rPr>
          <w:sz w:val="18"/>
          <w:szCs w:val="18"/>
        </w:rPr>
        <w:t xml:space="preserve">(°) </w:t>
      </w:r>
    </w:p>
    <w:p w:rsidR="00B37BE0" w:rsidRDefault="00B37BE0" w:rsidP="00B37BE0">
      <w:pPr>
        <w:pStyle w:val="Lijstalinea"/>
        <w:numPr>
          <w:ilvl w:val="0"/>
          <w:numId w:val="2"/>
        </w:numPr>
        <w:rPr>
          <w:sz w:val="18"/>
          <w:szCs w:val="18"/>
        </w:rPr>
      </w:pPr>
      <w:r w:rsidRPr="008721C3">
        <w:rPr>
          <w:b/>
          <w:sz w:val="18"/>
          <w:szCs w:val="18"/>
        </w:rPr>
        <w:t xml:space="preserve">exclusief </w:t>
      </w:r>
      <w:r w:rsidRPr="008721C3">
        <w:rPr>
          <w:sz w:val="18"/>
          <w:szCs w:val="18"/>
        </w:rPr>
        <w:t xml:space="preserve">de 6 aanvragen (5,3 </w:t>
      </w:r>
      <w:proofErr w:type="spellStart"/>
      <w:r w:rsidRPr="008721C3">
        <w:rPr>
          <w:sz w:val="18"/>
          <w:szCs w:val="18"/>
        </w:rPr>
        <w:t>vte</w:t>
      </w:r>
      <w:proofErr w:type="spellEnd"/>
      <w:r w:rsidRPr="008721C3">
        <w:rPr>
          <w:sz w:val="18"/>
          <w:szCs w:val="18"/>
        </w:rPr>
        <w:t>) die niet aan de criteria voldeden (al jongere in dienst, te laat, uit andere sector)</w:t>
      </w:r>
    </w:p>
    <w:p w:rsidR="00B37BE0" w:rsidRPr="008721C3" w:rsidRDefault="00B37BE0" w:rsidP="00B37BE0">
      <w:pPr>
        <w:pStyle w:val="Lijstalinea"/>
        <w:numPr>
          <w:ilvl w:val="0"/>
          <w:numId w:val="2"/>
        </w:numPr>
        <w:rPr>
          <w:sz w:val="18"/>
          <w:szCs w:val="18"/>
        </w:rPr>
      </w:pPr>
      <w:r>
        <w:rPr>
          <w:b/>
          <w:sz w:val="18"/>
          <w:szCs w:val="18"/>
        </w:rPr>
        <w:t xml:space="preserve">inclusief </w:t>
      </w:r>
      <w:r w:rsidRPr="008721C3">
        <w:rPr>
          <w:sz w:val="18"/>
          <w:szCs w:val="18"/>
        </w:rPr>
        <w:t>de 3</w:t>
      </w:r>
      <w:r>
        <w:rPr>
          <w:sz w:val="18"/>
          <w:szCs w:val="18"/>
        </w:rPr>
        <w:t>1</w:t>
      </w:r>
      <w:r w:rsidRPr="008721C3">
        <w:rPr>
          <w:sz w:val="18"/>
          <w:szCs w:val="18"/>
        </w:rPr>
        <w:t xml:space="preserve"> organisaties die toen op een wachtlijst zijn terecht gekomen</w:t>
      </w:r>
    </w:p>
    <w:p w:rsidR="00B37BE0" w:rsidRPr="005B4CCD" w:rsidRDefault="00B37BE0" w:rsidP="00B37BE0">
      <w:pPr>
        <w:rPr>
          <w:sz w:val="18"/>
          <w:szCs w:val="18"/>
        </w:rPr>
      </w:pPr>
    </w:p>
    <w:tbl>
      <w:tblPr>
        <w:tblStyle w:val="Tabelraster"/>
        <w:tblW w:w="7792" w:type="dxa"/>
        <w:tblLook w:val="04A0" w:firstRow="1" w:lastRow="0" w:firstColumn="1" w:lastColumn="0" w:noHBand="0" w:noVBand="1"/>
      </w:tblPr>
      <w:tblGrid>
        <w:gridCol w:w="1838"/>
        <w:gridCol w:w="1559"/>
        <w:gridCol w:w="1560"/>
        <w:gridCol w:w="2835"/>
      </w:tblGrid>
      <w:tr w:rsidR="00B37BE0" w:rsidRPr="005B4CCD" w:rsidTr="009A50E8">
        <w:tc>
          <w:tcPr>
            <w:tcW w:w="1838" w:type="dxa"/>
            <w:shd w:val="clear" w:color="auto" w:fill="E7E6E6" w:themeFill="background2"/>
          </w:tcPr>
          <w:p w:rsidR="00B37BE0" w:rsidRPr="008721C3" w:rsidRDefault="00B37BE0" w:rsidP="009A50E8">
            <w:pPr>
              <w:ind w:firstLine="0"/>
              <w:rPr>
                <w:b/>
                <w:sz w:val="18"/>
                <w:szCs w:val="18"/>
              </w:rPr>
            </w:pPr>
            <w:r w:rsidRPr="008721C3">
              <w:rPr>
                <w:b/>
                <w:sz w:val="18"/>
                <w:szCs w:val="18"/>
              </w:rPr>
              <w:t>IBO</w:t>
            </w:r>
          </w:p>
        </w:tc>
        <w:tc>
          <w:tcPr>
            <w:tcW w:w="1559" w:type="dxa"/>
            <w:shd w:val="clear" w:color="auto" w:fill="E7E6E6" w:themeFill="background2"/>
          </w:tcPr>
          <w:p w:rsidR="00B37BE0" w:rsidRPr="008721C3" w:rsidRDefault="00B37BE0" w:rsidP="009A50E8">
            <w:pPr>
              <w:ind w:firstLine="0"/>
              <w:rPr>
                <w:b/>
                <w:sz w:val="18"/>
                <w:szCs w:val="18"/>
              </w:rPr>
            </w:pPr>
            <w:r w:rsidRPr="008721C3">
              <w:rPr>
                <w:b/>
                <w:sz w:val="18"/>
                <w:szCs w:val="18"/>
              </w:rPr>
              <w:t>organisaties</w:t>
            </w:r>
          </w:p>
        </w:tc>
        <w:tc>
          <w:tcPr>
            <w:tcW w:w="1560" w:type="dxa"/>
            <w:shd w:val="clear" w:color="auto" w:fill="E7E6E6" w:themeFill="background2"/>
          </w:tcPr>
          <w:p w:rsidR="00B37BE0" w:rsidRPr="008721C3" w:rsidRDefault="00B37BE0" w:rsidP="009A50E8">
            <w:pPr>
              <w:ind w:firstLine="0"/>
              <w:rPr>
                <w:b/>
                <w:sz w:val="18"/>
                <w:szCs w:val="18"/>
              </w:rPr>
            </w:pPr>
            <w:proofErr w:type="spellStart"/>
            <w:r w:rsidRPr="008721C3">
              <w:rPr>
                <w:b/>
                <w:sz w:val="18"/>
                <w:szCs w:val="18"/>
              </w:rPr>
              <w:t>vte</w:t>
            </w:r>
            <w:proofErr w:type="spellEnd"/>
          </w:p>
        </w:tc>
        <w:tc>
          <w:tcPr>
            <w:tcW w:w="2835" w:type="dxa"/>
            <w:shd w:val="clear" w:color="auto" w:fill="E7E6E6" w:themeFill="background2"/>
          </w:tcPr>
          <w:p w:rsidR="00B37BE0" w:rsidRPr="008721C3" w:rsidRDefault="00B37BE0" w:rsidP="009A50E8">
            <w:pPr>
              <w:ind w:firstLine="0"/>
              <w:rPr>
                <w:b/>
                <w:sz w:val="18"/>
                <w:szCs w:val="18"/>
              </w:rPr>
            </w:pPr>
            <w:r w:rsidRPr="008721C3">
              <w:rPr>
                <w:b/>
                <w:sz w:val="18"/>
                <w:szCs w:val="18"/>
              </w:rPr>
              <w:t>Toestand op</w:t>
            </w:r>
          </w:p>
        </w:tc>
      </w:tr>
      <w:tr w:rsidR="00B37BE0" w:rsidRPr="005B4CCD" w:rsidTr="009A50E8">
        <w:tc>
          <w:tcPr>
            <w:tcW w:w="1838" w:type="dxa"/>
          </w:tcPr>
          <w:p w:rsidR="00B37BE0" w:rsidRPr="005B4CCD" w:rsidRDefault="00B37BE0" w:rsidP="009A50E8">
            <w:pPr>
              <w:ind w:firstLine="0"/>
              <w:rPr>
                <w:sz w:val="18"/>
                <w:szCs w:val="18"/>
              </w:rPr>
            </w:pPr>
            <w:r>
              <w:rPr>
                <w:sz w:val="18"/>
                <w:szCs w:val="18"/>
              </w:rPr>
              <w:t>VRAAG</w:t>
            </w:r>
            <w:r w:rsidRPr="005B4CCD">
              <w:rPr>
                <w:sz w:val="18"/>
                <w:szCs w:val="18"/>
              </w:rPr>
              <w:t xml:space="preserve"> (°</w:t>
            </w:r>
            <w:r>
              <w:rPr>
                <w:sz w:val="18"/>
                <w:szCs w:val="18"/>
              </w:rPr>
              <w:t>°</w:t>
            </w:r>
            <w:r w:rsidRPr="005B4CCD">
              <w:rPr>
                <w:sz w:val="18"/>
                <w:szCs w:val="18"/>
              </w:rPr>
              <w:t>)</w:t>
            </w:r>
          </w:p>
        </w:tc>
        <w:tc>
          <w:tcPr>
            <w:tcW w:w="1559" w:type="dxa"/>
          </w:tcPr>
          <w:p w:rsidR="00B37BE0" w:rsidRPr="005B4CCD" w:rsidRDefault="00B37BE0" w:rsidP="002E3B5A">
            <w:pPr>
              <w:ind w:firstLine="0"/>
              <w:jc w:val="center"/>
              <w:rPr>
                <w:sz w:val="18"/>
                <w:szCs w:val="18"/>
              </w:rPr>
            </w:pPr>
            <w:r>
              <w:rPr>
                <w:sz w:val="18"/>
                <w:szCs w:val="18"/>
              </w:rPr>
              <w:t>5</w:t>
            </w:r>
          </w:p>
        </w:tc>
        <w:tc>
          <w:tcPr>
            <w:tcW w:w="1560" w:type="dxa"/>
          </w:tcPr>
          <w:p w:rsidR="00B37BE0" w:rsidRPr="005B4CCD" w:rsidRDefault="00B37BE0" w:rsidP="002E3B5A">
            <w:pPr>
              <w:ind w:firstLine="0"/>
              <w:jc w:val="center"/>
              <w:rPr>
                <w:sz w:val="18"/>
                <w:szCs w:val="18"/>
              </w:rPr>
            </w:pPr>
            <w:r>
              <w:rPr>
                <w:sz w:val="18"/>
                <w:szCs w:val="18"/>
              </w:rPr>
              <w:t>4</w:t>
            </w:r>
            <w:r w:rsidRPr="005B4CCD">
              <w:rPr>
                <w:sz w:val="18"/>
                <w:szCs w:val="18"/>
              </w:rPr>
              <w:t>,5</w:t>
            </w:r>
          </w:p>
        </w:tc>
        <w:tc>
          <w:tcPr>
            <w:tcW w:w="2835" w:type="dxa"/>
          </w:tcPr>
          <w:p w:rsidR="00B37BE0" w:rsidRPr="005B4CCD" w:rsidRDefault="00B37BE0" w:rsidP="009A50E8">
            <w:pPr>
              <w:ind w:firstLine="0"/>
              <w:rPr>
                <w:sz w:val="18"/>
                <w:szCs w:val="18"/>
              </w:rPr>
            </w:pPr>
            <w:r w:rsidRPr="005B4CCD">
              <w:rPr>
                <w:sz w:val="18"/>
                <w:szCs w:val="18"/>
              </w:rPr>
              <w:t>1 maart 2016</w:t>
            </w:r>
          </w:p>
          <w:p w:rsidR="00B37BE0" w:rsidRPr="005B4CCD" w:rsidRDefault="00B37BE0" w:rsidP="009A50E8">
            <w:pPr>
              <w:ind w:firstLine="0"/>
              <w:rPr>
                <w:sz w:val="18"/>
                <w:szCs w:val="18"/>
              </w:rPr>
            </w:pPr>
          </w:p>
        </w:tc>
      </w:tr>
      <w:tr w:rsidR="00B37BE0" w:rsidRPr="005B4CCD" w:rsidTr="009A50E8">
        <w:tc>
          <w:tcPr>
            <w:tcW w:w="1838" w:type="dxa"/>
          </w:tcPr>
          <w:p w:rsidR="00B37BE0" w:rsidRPr="005B4CCD" w:rsidRDefault="00B37BE0" w:rsidP="009A50E8">
            <w:pPr>
              <w:ind w:firstLine="0"/>
              <w:rPr>
                <w:sz w:val="18"/>
                <w:szCs w:val="18"/>
              </w:rPr>
            </w:pPr>
            <w:r>
              <w:rPr>
                <w:sz w:val="18"/>
                <w:szCs w:val="18"/>
              </w:rPr>
              <w:t>GESTART</w:t>
            </w:r>
            <w:r w:rsidRPr="005B4CCD">
              <w:rPr>
                <w:sz w:val="18"/>
                <w:szCs w:val="18"/>
              </w:rPr>
              <w:t xml:space="preserve"> (°°)</w:t>
            </w:r>
          </w:p>
        </w:tc>
        <w:tc>
          <w:tcPr>
            <w:tcW w:w="1559" w:type="dxa"/>
          </w:tcPr>
          <w:p w:rsidR="00B37BE0" w:rsidRPr="005B4CCD" w:rsidRDefault="00B37BE0" w:rsidP="002E3B5A">
            <w:pPr>
              <w:ind w:firstLine="0"/>
              <w:jc w:val="center"/>
              <w:rPr>
                <w:sz w:val="18"/>
                <w:szCs w:val="18"/>
              </w:rPr>
            </w:pPr>
            <w:r w:rsidRPr="005B4CCD">
              <w:rPr>
                <w:sz w:val="18"/>
                <w:szCs w:val="18"/>
              </w:rPr>
              <w:t>8</w:t>
            </w:r>
          </w:p>
        </w:tc>
        <w:tc>
          <w:tcPr>
            <w:tcW w:w="1560" w:type="dxa"/>
          </w:tcPr>
          <w:p w:rsidR="00B37BE0" w:rsidRPr="005B4CCD" w:rsidRDefault="00B37BE0" w:rsidP="002E3B5A">
            <w:pPr>
              <w:ind w:firstLine="0"/>
              <w:jc w:val="center"/>
              <w:rPr>
                <w:sz w:val="18"/>
                <w:szCs w:val="18"/>
              </w:rPr>
            </w:pPr>
            <w:r w:rsidRPr="005B4CCD">
              <w:rPr>
                <w:sz w:val="18"/>
                <w:szCs w:val="18"/>
              </w:rPr>
              <w:t>9,8</w:t>
            </w:r>
          </w:p>
        </w:tc>
        <w:tc>
          <w:tcPr>
            <w:tcW w:w="2835" w:type="dxa"/>
          </w:tcPr>
          <w:p w:rsidR="00B37BE0" w:rsidRPr="005B4CCD" w:rsidRDefault="00B37BE0" w:rsidP="009A50E8">
            <w:pPr>
              <w:ind w:firstLine="0"/>
              <w:rPr>
                <w:sz w:val="18"/>
                <w:szCs w:val="18"/>
              </w:rPr>
            </w:pPr>
            <w:r w:rsidRPr="005B4CCD">
              <w:rPr>
                <w:sz w:val="18"/>
                <w:szCs w:val="18"/>
              </w:rPr>
              <w:t>31 december 2017</w:t>
            </w:r>
          </w:p>
          <w:p w:rsidR="00B37BE0" w:rsidRPr="005B4CCD" w:rsidRDefault="00B37BE0" w:rsidP="009A50E8">
            <w:pPr>
              <w:ind w:firstLine="0"/>
              <w:rPr>
                <w:sz w:val="18"/>
                <w:szCs w:val="18"/>
              </w:rPr>
            </w:pPr>
          </w:p>
        </w:tc>
      </w:tr>
    </w:tbl>
    <w:p w:rsidR="00B37BE0" w:rsidRDefault="00B37BE0" w:rsidP="008D1741">
      <w:pPr>
        <w:spacing w:after="0"/>
        <w:rPr>
          <w:sz w:val="18"/>
          <w:szCs w:val="18"/>
        </w:rPr>
      </w:pPr>
    </w:p>
    <w:p w:rsidR="00B37BE0" w:rsidRDefault="00B37BE0" w:rsidP="00B37BE0">
      <w:pPr>
        <w:rPr>
          <w:sz w:val="18"/>
          <w:szCs w:val="18"/>
        </w:rPr>
      </w:pPr>
      <w:r w:rsidRPr="005B4CCD">
        <w:rPr>
          <w:sz w:val="18"/>
          <w:szCs w:val="18"/>
        </w:rPr>
        <w:t xml:space="preserve">(°) </w:t>
      </w:r>
      <w:r w:rsidRPr="008721C3">
        <w:rPr>
          <w:b/>
          <w:sz w:val="18"/>
          <w:szCs w:val="18"/>
        </w:rPr>
        <w:t>exclusief</w:t>
      </w:r>
      <w:r>
        <w:rPr>
          <w:sz w:val="18"/>
          <w:szCs w:val="18"/>
        </w:rPr>
        <w:t xml:space="preserve"> de 3 </w:t>
      </w:r>
      <w:r w:rsidRPr="005B4CCD">
        <w:rPr>
          <w:sz w:val="18"/>
          <w:szCs w:val="18"/>
        </w:rPr>
        <w:t xml:space="preserve">geweigerde </w:t>
      </w:r>
      <w:r>
        <w:rPr>
          <w:sz w:val="18"/>
          <w:szCs w:val="18"/>
        </w:rPr>
        <w:t>IBO-</w:t>
      </w:r>
      <w:r w:rsidRPr="005B4CCD">
        <w:rPr>
          <w:sz w:val="18"/>
          <w:szCs w:val="18"/>
        </w:rPr>
        <w:t>aanvragen (</w:t>
      </w:r>
      <w:r>
        <w:rPr>
          <w:sz w:val="18"/>
          <w:szCs w:val="18"/>
        </w:rPr>
        <w:t xml:space="preserve">jongere reeds in dienst) </w:t>
      </w:r>
    </w:p>
    <w:p w:rsidR="00B37BE0" w:rsidRDefault="00B37BE0" w:rsidP="008D1741">
      <w:pPr>
        <w:spacing w:after="0"/>
        <w:rPr>
          <w:sz w:val="18"/>
          <w:szCs w:val="18"/>
        </w:rPr>
      </w:pPr>
    </w:p>
    <w:p w:rsidR="00E46BF4" w:rsidRPr="00E46BF4" w:rsidRDefault="00E46BF4" w:rsidP="00E46BF4">
      <w:pPr>
        <w:pStyle w:val="Lijstalinea"/>
        <w:numPr>
          <w:ilvl w:val="0"/>
          <w:numId w:val="3"/>
        </w:numPr>
        <w:rPr>
          <w:b/>
          <w:sz w:val="20"/>
          <w:szCs w:val="20"/>
        </w:rPr>
      </w:pPr>
      <w:r w:rsidRPr="00E46BF4">
        <w:rPr>
          <w:b/>
          <w:sz w:val="20"/>
          <w:szCs w:val="20"/>
        </w:rPr>
        <w:t xml:space="preserve">Extra initiatieven </w:t>
      </w:r>
      <w:proofErr w:type="spellStart"/>
      <w:r w:rsidRPr="00E46BF4">
        <w:rPr>
          <w:b/>
          <w:sz w:val="20"/>
          <w:szCs w:val="20"/>
        </w:rPr>
        <w:t>i.f.v</w:t>
      </w:r>
      <w:proofErr w:type="spellEnd"/>
      <w:r w:rsidRPr="00E46BF4">
        <w:rPr>
          <w:b/>
          <w:sz w:val="20"/>
          <w:szCs w:val="20"/>
        </w:rPr>
        <w:t xml:space="preserve">. een kwaliteitsvolle tewerkstelling </w:t>
      </w:r>
    </w:p>
    <w:p w:rsidR="00B37BE0" w:rsidRPr="00AF4999" w:rsidRDefault="00B37BE0" w:rsidP="00B37BE0">
      <w:pPr>
        <w:pStyle w:val="Lijstalinea"/>
        <w:numPr>
          <w:ilvl w:val="0"/>
          <w:numId w:val="1"/>
        </w:numPr>
        <w:rPr>
          <w:sz w:val="20"/>
          <w:szCs w:val="20"/>
        </w:rPr>
      </w:pPr>
      <w:r w:rsidRPr="00AF4999">
        <w:rPr>
          <w:rFonts w:cstheme="minorHAnsi"/>
          <w:b/>
          <w:sz w:val="20"/>
          <w:szCs w:val="20"/>
        </w:rPr>
        <w:t>een tweedaagse opleiding ‘</w:t>
      </w:r>
      <w:hyperlink r:id="rId13" w:history="1">
        <w:r w:rsidRPr="007B271A">
          <w:rPr>
            <w:rStyle w:val="Hyperlink"/>
            <w:rFonts w:cstheme="minorHAnsi"/>
            <w:b/>
            <w:sz w:val="20"/>
            <w:szCs w:val="20"/>
          </w:rPr>
          <w:t>Voor mentoren met een streepje voor’</w:t>
        </w:r>
      </w:hyperlink>
      <w:r w:rsidRPr="00AF4999">
        <w:rPr>
          <w:rFonts w:cstheme="minorHAnsi"/>
          <w:sz w:val="20"/>
          <w:szCs w:val="20"/>
        </w:rPr>
        <w:t xml:space="preserve"> speciaal voor Startjob-mentoren op 15 en 29 november 2016</w:t>
      </w:r>
    </w:p>
    <w:p w:rsidR="00B37BE0" w:rsidRPr="00AF4999" w:rsidRDefault="00B37BE0" w:rsidP="00B37BE0">
      <w:pPr>
        <w:pStyle w:val="Lijstalinea"/>
        <w:numPr>
          <w:ilvl w:val="0"/>
          <w:numId w:val="1"/>
        </w:numPr>
        <w:rPr>
          <w:sz w:val="20"/>
          <w:szCs w:val="20"/>
        </w:rPr>
      </w:pPr>
      <w:r w:rsidRPr="00AF4999">
        <w:rPr>
          <w:rFonts w:cstheme="minorHAnsi"/>
          <w:b/>
          <w:sz w:val="20"/>
          <w:szCs w:val="20"/>
        </w:rPr>
        <w:t>het evenement voor de Startjobbers en hun mentoren ‘</w:t>
      </w:r>
      <w:hyperlink r:id="rId14" w:history="1">
        <w:r w:rsidRPr="007B271A">
          <w:rPr>
            <w:rStyle w:val="Hyperlink"/>
            <w:rFonts w:cstheme="minorHAnsi"/>
            <w:b/>
            <w:sz w:val="20"/>
            <w:szCs w:val="20"/>
          </w:rPr>
          <w:t>Start2work – Start2coach</w:t>
        </w:r>
      </w:hyperlink>
      <w:r w:rsidRPr="00AF4999">
        <w:rPr>
          <w:rFonts w:cstheme="minorHAnsi"/>
          <w:b/>
          <w:sz w:val="20"/>
          <w:szCs w:val="20"/>
        </w:rPr>
        <w:t>’</w:t>
      </w:r>
      <w:r w:rsidRPr="00AF4999">
        <w:rPr>
          <w:rFonts w:cstheme="minorHAnsi"/>
          <w:sz w:val="20"/>
          <w:szCs w:val="20"/>
        </w:rPr>
        <w:t xml:space="preserve"> op 21 maart 2017</w:t>
      </w:r>
    </w:p>
    <w:p w:rsidR="008D1741" w:rsidRDefault="008D1741" w:rsidP="00B37BE0">
      <w:pPr>
        <w:rPr>
          <w:b/>
          <w:sz w:val="20"/>
          <w:szCs w:val="20"/>
          <w:u w:val="single"/>
          <w:lang w:val="fr-FR"/>
        </w:rPr>
      </w:pPr>
    </w:p>
    <w:p w:rsidR="00B37BE0" w:rsidRDefault="00B37BE0" w:rsidP="008D1741">
      <w:pPr>
        <w:pStyle w:val="Lijstalinea"/>
        <w:numPr>
          <w:ilvl w:val="0"/>
          <w:numId w:val="6"/>
        </w:numPr>
        <w:rPr>
          <w:b/>
          <w:sz w:val="20"/>
          <w:szCs w:val="20"/>
          <w:u w:val="single"/>
          <w:lang w:val="fr-FR"/>
        </w:rPr>
      </w:pPr>
      <w:r w:rsidRPr="008D1741">
        <w:rPr>
          <w:b/>
          <w:sz w:val="20"/>
          <w:szCs w:val="20"/>
          <w:u w:val="single"/>
          <w:lang w:val="fr-FR"/>
        </w:rPr>
        <w:t xml:space="preserve">De </w:t>
      </w:r>
      <w:proofErr w:type="spellStart"/>
      <w:r w:rsidRPr="008D1741">
        <w:rPr>
          <w:b/>
          <w:sz w:val="20"/>
          <w:szCs w:val="20"/>
          <w:u w:val="single"/>
          <w:lang w:val="fr-FR"/>
        </w:rPr>
        <w:t>realisatiegraad</w:t>
      </w:r>
      <w:proofErr w:type="spellEnd"/>
      <w:r w:rsidRPr="008D1741">
        <w:rPr>
          <w:b/>
          <w:sz w:val="20"/>
          <w:szCs w:val="20"/>
          <w:u w:val="single"/>
          <w:lang w:val="fr-FR"/>
        </w:rPr>
        <w:t xml:space="preserve">: Het </w:t>
      </w:r>
      <w:proofErr w:type="spellStart"/>
      <w:r w:rsidRPr="008D1741">
        <w:rPr>
          <w:b/>
          <w:sz w:val="20"/>
          <w:szCs w:val="20"/>
          <w:u w:val="single"/>
          <w:lang w:val="fr-FR"/>
        </w:rPr>
        <w:t>aantal</w:t>
      </w:r>
      <w:proofErr w:type="spellEnd"/>
      <w:r w:rsidRPr="008D1741">
        <w:rPr>
          <w:b/>
          <w:sz w:val="20"/>
          <w:szCs w:val="20"/>
          <w:u w:val="single"/>
          <w:lang w:val="fr-FR"/>
        </w:rPr>
        <w:t xml:space="preserve"> </w:t>
      </w:r>
      <w:proofErr w:type="spellStart"/>
      <w:r w:rsidRPr="008D1741">
        <w:rPr>
          <w:b/>
          <w:sz w:val="20"/>
          <w:szCs w:val="20"/>
          <w:u w:val="single"/>
          <w:lang w:val="fr-FR"/>
        </w:rPr>
        <w:t>bereikte</w:t>
      </w:r>
      <w:proofErr w:type="spellEnd"/>
      <w:r w:rsidRPr="008D1741">
        <w:rPr>
          <w:b/>
          <w:sz w:val="20"/>
          <w:szCs w:val="20"/>
          <w:u w:val="single"/>
          <w:lang w:val="fr-FR"/>
        </w:rPr>
        <w:t xml:space="preserve"> </w:t>
      </w:r>
      <w:proofErr w:type="spellStart"/>
      <w:r w:rsidRPr="008D1741">
        <w:rPr>
          <w:b/>
          <w:sz w:val="20"/>
          <w:szCs w:val="20"/>
          <w:u w:val="single"/>
          <w:lang w:val="fr-FR"/>
        </w:rPr>
        <w:t>jongeren</w:t>
      </w:r>
      <w:proofErr w:type="spellEnd"/>
    </w:p>
    <w:p w:rsidR="008D1741" w:rsidRPr="008D1741" w:rsidRDefault="008D1741" w:rsidP="008D1741">
      <w:pPr>
        <w:pStyle w:val="Lijstalinea"/>
        <w:ind w:left="360" w:firstLine="0"/>
        <w:rPr>
          <w:b/>
          <w:sz w:val="20"/>
          <w:szCs w:val="20"/>
          <w:u w:val="single"/>
          <w:lang w:val="fr-FR"/>
        </w:rPr>
      </w:pPr>
    </w:p>
    <w:tbl>
      <w:tblPr>
        <w:tblStyle w:val="Tabelraster"/>
        <w:tblW w:w="0" w:type="auto"/>
        <w:tblLook w:val="04A0" w:firstRow="1" w:lastRow="0" w:firstColumn="1" w:lastColumn="0" w:noHBand="0" w:noVBand="1"/>
      </w:tblPr>
      <w:tblGrid>
        <w:gridCol w:w="2518"/>
        <w:gridCol w:w="1588"/>
        <w:gridCol w:w="2126"/>
        <w:gridCol w:w="2126"/>
      </w:tblGrid>
      <w:tr w:rsidR="00B37BE0" w:rsidRPr="00FB5227" w:rsidTr="009A50E8">
        <w:tc>
          <w:tcPr>
            <w:tcW w:w="2518" w:type="dxa"/>
            <w:shd w:val="clear" w:color="auto" w:fill="E7E6E6" w:themeFill="background2"/>
          </w:tcPr>
          <w:p w:rsidR="00B37BE0" w:rsidRPr="00FB5227" w:rsidRDefault="00FB5227" w:rsidP="009A50E8">
            <w:pPr>
              <w:spacing w:line="276" w:lineRule="auto"/>
              <w:ind w:firstLine="0"/>
              <w:rPr>
                <w:b/>
                <w:sz w:val="18"/>
                <w:szCs w:val="18"/>
                <w:lang w:val="nl-NL"/>
              </w:rPr>
            </w:pPr>
            <w:r w:rsidRPr="00FB5227">
              <w:rPr>
                <w:b/>
                <w:sz w:val="18"/>
                <w:szCs w:val="18"/>
                <w:lang w:val="nl-NL"/>
              </w:rPr>
              <w:t>Startjob 2016-2017</w:t>
            </w:r>
          </w:p>
        </w:tc>
        <w:tc>
          <w:tcPr>
            <w:tcW w:w="1588" w:type="dxa"/>
            <w:shd w:val="clear" w:color="auto" w:fill="E7E6E6" w:themeFill="background2"/>
          </w:tcPr>
          <w:p w:rsidR="00B37BE0" w:rsidRPr="00FB5227" w:rsidRDefault="00B37BE0" w:rsidP="009A50E8">
            <w:pPr>
              <w:spacing w:line="276" w:lineRule="auto"/>
              <w:ind w:firstLine="0"/>
              <w:jc w:val="center"/>
              <w:rPr>
                <w:b/>
                <w:sz w:val="18"/>
                <w:szCs w:val="18"/>
                <w:lang w:val="nl-NL"/>
              </w:rPr>
            </w:pPr>
            <w:r w:rsidRPr="00FB5227">
              <w:rPr>
                <w:b/>
                <w:sz w:val="18"/>
                <w:szCs w:val="18"/>
                <w:lang w:val="nl-NL"/>
              </w:rPr>
              <w:t>IBO</w:t>
            </w:r>
          </w:p>
        </w:tc>
        <w:tc>
          <w:tcPr>
            <w:tcW w:w="2126" w:type="dxa"/>
            <w:shd w:val="clear" w:color="auto" w:fill="E7E6E6" w:themeFill="background2"/>
          </w:tcPr>
          <w:p w:rsidR="00B37BE0" w:rsidRPr="00FB5227" w:rsidRDefault="00B37BE0" w:rsidP="009A50E8">
            <w:pPr>
              <w:spacing w:line="276" w:lineRule="auto"/>
              <w:ind w:firstLine="0"/>
              <w:jc w:val="center"/>
              <w:rPr>
                <w:b/>
                <w:sz w:val="18"/>
                <w:szCs w:val="18"/>
                <w:lang w:val="nl-NL"/>
              </w:rPr>
            </w:pPr>
            <w:r w:rsidRPr="00FB5227">
              <w:rPr>
                <w:b/>
                <w:sz w:val="18"/>
                <w:szCs w:val="18"/>
                <w:lang w:val="nl-NL"/>
              </w:rPr>
              <w:t>AO</w:t>
            </w:r>
          </w:p>
        </w:tc>
        <w:tc>
          <w:tcPr>
            <w:tcW w:w="2126" w:type="dxa"/>
            <w:shd w:val="clear" w:color="auto" w:fill="E7E6E6" w:themeFill="background2"/>
          </w:tcPr>
          <w:p w:rsidR="00B37BE0" w:rsidRPr="00FB5227" w:rsidRDefault="00B37BE0" w:rsidP="009A50E8">
            <w:pPr>
              <w:spacing w:line="276" w:lineRule="auto"/>
              <w:ind w:firstLine="0"/>
              <w:jc w:val="center"/>
              <w:rPr>
                <w:b/>
                <w:sz w:val="18"/>
                <w:szCs w:val="18"/>
                <w:lang w:val="nl-NL"/>
              </w:rPr>
            </w:pPr>
            <w:r w:rsidRPr="00FB5227">
              <w:rPr>
                <w:b/>
                <w:sz w:val="18"/>
                <w:szCs w:val="18"/>
                <w:lang w:val="nl-NL"/>
              </w:rPr>
              <w:t>TOTAAL</w:t>
            </w:r>
          </w:p>
        </w:tc>
      </w:tr>
      <w:tr w:rsidR="00B37BE0" w:rsidRPr="00FB5227" w:rsidTr="009A50E8">
        <w:tc>
          <w:tcPr>
            <w:tcW w:w="2518" w:type="dxa"/>
          </w:tcPr>
          <w:p w:rsidR="00B37BE0" w:rsidRPr="00FB5227" w:rsidRDefault="00B37BE0" w:rsidP="009A50E8">
            <w:pPr>
              <w:spacing w:line="276" w:lineRule="auto"/>
              <w:ind w:firstLine="0"/>
              <w:rPr>
                <w:sz w:val="18"/>
                <w:szCs w:val="18"/>
                <w:lang w:val="nl-NL"/>
              </w:rPr>
            </w:pPr>
            <w:r w:rsidRPr="00FB5227">
              <w:rPr>
                <w:sz w:val="18"/>
                <w:szCs w:val="18"/>
                <w:lang w:val="nl-NL"/>
              </w:rPr>
              <w:t xml:space="preserve">Werkgevers </w:t>
            </w:r>
          </w:p>
        </w:tc>
        <w:tc>
          <w:tcPr>
            <w:tcW w:w="1588" w:type="dxa"/>
          </w:tcPr>
          <w:p w:rsidR="00B37BE0" w:rsidRPr="00FB5227" w:rsidRDefault="00B37BE0" w:rsidP="009A50E8">
            <w:pPr>
              <w:spacing w:line="276" w:lineRule="auto"/>
              <w:ind w:firstLine="0"/>
              <w:jc w:val="center"/>
              <w:rPr>
                <w:sz w:val="18"/>
                <w:szCs w:val="18"/>
                <w:lang w:val="nl-NL"/>
              </w:rPr>
            </w:pPr>
            <w:r w:rsidRPr="00FB5227">
              <w:rPr>
                <w:sz w:val="18"/>
                <w:szCs w:val="18"/>
                <w:lang w:val="nl-NL"/>
              </w:rPr>
              <w:t>8</w:t>
            </w:r>
          </w:p>
        </w:tc>
        <w:tc>
          <w:tcPr>
            <w:tcW w:w="2126" w:type="dxa"/>
          </w:tcPr>
          <w:p w:rsidR="00B37BE0" w:rsidRPr="00FB5227" w:rsidRDefault="00B37BE0" w:rsidP="009A50E8">
            <w:pPr>
              <w:spacing w:line="276" w:lineRule="auto"/>
              <w:ind w:firstLine="0"/>
              <w:jc w:val="center"/>
              <w:rPr>
                <w:sz w:val="18"/>
                <w:szCs w:val="18"/>
                <w:lang w:val="nl-NL"/>
              </w:rPr>
            </w:pPr>
            <w:r w:rsidRPr="00FB5227">
              <w:rPr>
                <w:sz w:val="18"/>
                <w:szCs w:val="18"/>
                <w:lang w:val="nl-NL"/>
              </w:rPr>
              <w:t>58</w:t>
            </w:r>
          </w:p>
        </w:tc>
        <w:tc>
          <w:tcPr>
            <w:tcW w:w="2126" w:type="dxa"/>
          </w:tcPr>
          <w:p w:rsidR="00B37BE0" w:rsidRPr="00FB5227" w:rsidRDefault="00FB5227" w:rsidP="009A50E8">
            <w:pPr>
              <w:spacing w:line="276" w:lineRule="auto"/>
              <w:ind w:firstLine="0"/>
              <w:jc w:val="center"/>
              <w:rPr>
                <w:b/>
                <w:sz w:val="18"/>
                <w:szCs w:val="18"/>
                <w:lang w:val="nl-NL"/>
              </w:rPr>
            </w:pPr>
            <w:r w:rsidRPr="00FB5227">
              <w:rPr>
                <w:b/>
                <w:sz w:val="18"/>
                <w:szCs w:val="18"/>
                <w:lang w:val="nl-NL"/>
              </w:rPr>
              <w:t>66</w:t>
            </w:r>
          </w:p>
        </w:tc>
      </w:tr>
      <w:tr w:rsidR="00B37BE0" w:rsidRPr="00FB5227" w:rsidTr="009A50E8">
        <w:tc>
          <w:tcPr>
            <w:tcW w:w="2518" w:type="dxa"/>
          </w:tcPr>
          <w:p w:rsidR="00B37BE0" w:rsidRPr="00FB5227" w:rsidRDefault="00B37BE0" w:rsidP="009A50E8">
            <w:pPr>
              <w:spacing w:line="276" w:lineRule="auto"/>
              <w:ind w:firstLine="0"/>
              <w:rPr>
                <w:sz w:val="18"/>
                <w:szCs w:val="18"/>
                <w:lang w:val="nl-NL"/>
              </w:rPr>
            </w:pPr>
            <w:r w:rsidRPr="00FB5227">
              <w:rPr>
                <w:sz w:val="18"/>
                <w:szCs w:val="18"/>
                <w:lang w:val="nl-NL"/>
              </w:rPr>
              <w:t>Tewerkgestelde jongeren (°)</w:t>
            </w:r>
          </w:p>
        </w:tc>
        <w:tc>
          <w:tcPr>
            <w:tcW w:w="1588" w:type="dxa"/>
          </w:tcPr>
          <w:p w:rsidR="00B37BE0" w:rsidRPr="00FB5227" w:rsidRDefault="00B37BE0" w:rsidP="009A50E8">
            <w:pPr>
              <w:spacing w:line="276" w:lineRule="auto"/>
              <w:ind w:firstLine="0"/>
              <w:jc w:val="center"/>
              <w:rPr>
                <w:sz w:val="18"/>
                <w:szCs w:val="18"/>
                <w:lang w:val="nl-NL"/>
              </w:rPr>
            </w:pPr>
            <w:r w:rsidRPr="00FB5227">
              <w:rPr>
                <w:sz w:val="18"/>
                <w:szCs w:val="18"/>
                <w:lang w:val="nl-NL"/>
              </w:rPr>
              <w:t>10</w:t>
            </w:r>
          </w:p>
        </w:tc>
        <w:tc>
          <w:tcPr>
            <w:tcW w:w="2126" w:type="dxa"/>
          </w:tcPr>
          <w:p w:rsidR="00B37BE0" w:rsidRPr="00FB5227" w:rsidRDefault="00B37BE0" w:rsidP="009A50E8">
            <w:pPr>
              <w:spacing w:line="276" w:lineRule="auto"/>
              <w:ind w:firstLine="0"/>
              <w:jc w:val="center"/>
              <w:rPr>
                <w:sz w:val="18"/>
                <w:szCs w:val="18"/>
                <w:lang w:val="nl-NL"/>
              </w:rPr>
            </w:pPr>
            <w:r w:rsidRPr="00FB5227">
              <w:rPr>
                <w:sz w:val="18"/>
                <w:szCs w:val="18"/>
                <w:lang w:val="nl-NL"/>
              </w:rPr>
              <w:t>62</w:t>
            </w:r>
          </w:p>
        </w:tc>
        <w:tc>
          <w:tcPr>
            <w:tcW w:w="2126" w:type="dxa"/>
          </w:tcPr>
          <w:p w:rsidR="00B37BE0" w:rsidRPr="00FB5227" w:rsidRDefault="00B37BE0" w:rsidP="009A50E8">
            <w:pPr>
              <w:spacing w:line="276" w:lineRule="auto"/>
              <w:ind w:firstLine="0"/>
              <w:jc w:val="center"/>
              <w:rPr>
                <w:b/>
                <w:sz w:val="18"/>
                <w:szCs w:val="18"/>
                <w:lang w:val="nl-NL"/>
              </w:rPr>
            </w:pPr>
            <w:r w:rsidRPr="00FB5227">
              <w:rPr>
                <w:b/>
                <w:sz w:val="18"/>
                <w:szCs w:val="18"/>
                <w:lang w:val="nl-NL"/>
              </w:rPr>
              <w:t>72</w:t>
            </w:r>
          </w:p>
        </w:tc>
      </w:tr>
      <w:tr w:rsidR="00B37BE0" w:rsidRPr="00FB5227" w:rsidTr="009A50E8">
        <w:tc>
          <w:tcPr>
            <w:tcW w:w="2518" w:type="dxa"/>
          </w:tcPr>
          <w:p w:rsidR="00B37BE0" w:rsidRPr="00FB5227" w:rsidRDefault="00B37BE0" w:rsidP="009A50E8">
            <w:pPr>
              <w:spacing w:line="276" w:lineRule="auto"/>
              <w:ind w:firstLine="0"/>
              <w:rPr>
                <w:sz w:val="18"/>
                <w:szCs w:val="18"/>
                <w:lang w:val="nl-NL"/>
              </w:rPr>
            </w:pPr>
            <w:proofErr w:type="spellStart"/>
            <w:r w:rsidRPr="00FB5227">
              <w:rPr>
                <w:sz w:val="18"/>
                <w:szCs w:val="18"/>
                <w:lang w:val="nl-NL"/>
              </w:rPr>
              <w:t>vte</w:t>
            </w:r>
            <w:proofErr w:type="spellEnd"/>
          </w:p>
        </w:tc>
        <w:tc>
          <w:tcPr>
            <w:tcW w:w="1588" w:type="dxa"/>
          </w:tcPr>
          <w:p w:rsidR="00B37BE0" w:rsidRPr="00FB5227" w:rsidRDefault="00B37BE0" w:rsidP="009A50E8">
            <w:pPr>
              <w:spacing w:line="276" w:lineRule="auto"/>
              <w:ind w:firstLine="0"/>
              <w:jc w:val="center"/>
              <w:rPr>
                <w:sz w:val="18"/>
                <w:szCs w:val="18"/>
                <w:lang w:val="nl-NL"/>
              </w:rPr>
            </w:pPr>
            <w:r w:rsidRPr="00FB5227">
              <w:rPr>
                <w:sz w:val="18"/>
                <w:szCs w:val="18"/>
                <w:lang w:val="nl-NL"/>
              </w:rPr>
              <w:t>9,8</w:t>
            </w:r>
          </w:p>
        </w:tc>
        <w:tc>
          <w:tcPr>
            <w:tcW w:w="2126" w:type="dxa"/>
          </w:tcPr>
          <w:p w:rsidR="00B37BE0" w:rsidRPr="00FB5227" w:rsidRDefault="00B37BE0" w:rsidP="009A50E8">
            <w:pPr>
              <w:spacing w:line="276" w:lineRule="auto"/>
              <w:ind w:firstLine="0"/>
              <w:jc w:val="center"/>
              <w:rPr>
                <w:sz w:val="18"/>
                <w:szCs w:val="18"/>
                <w:lang w:val="nl-NL"/>
              </w:rPr>
            </w:pPr>
            <w:r w:rsidRPr="00FB5227">
              <w:rPr>
                <w:sz w:val="18"/>
                <w:szCs w:val="18"/>
                <w:lang w:val="nl-NL"/>
              </w:rPr>
              <w:t>51,4</w:t>
            </w:r>
          </w:p>
        </w:tc>
        <w:tc>
          <w:tcPr>
            <w:tcW w:w="2126" w:type="dxa"/>
          </w:tcPr>
          <w:p w:rsidR="00B37BE0" w:rsidRPr="00FB5227" w:rsidRDefault="00B37BE0" w:rsidP="009A50E8">
            <w:pPr>
              <w:spacing w:line="276" w:lineRule="auto"/>
              <w:ind w:firstLine="0"/>
              <w:jc w:val="center"/>
              <w:rPr>
                <w:b/>
                <w:sz w:val="18"/>
                <w:szCs w:val="18"/>
                <w:lang w:val="nl-NL"/>
              </w:rPr>
            </w:pPr>
            <w:r w:rsidRPr="00FB5227">
              <w:rPr>
                <w:b/>
                <w:sz w:val="18"/>
                <w:szCs w:val="18"/>
                <w:lang w:val="nl-NL"/>
              </w:rPr>
              <w:t>61,2</w:t>
            </w:r>
          </w:p>
        </w:tc>
      </w:tr>
    </w:tbl>
    <w:p w:rsidR="00B37BE0" w:rsidRPr="0046129F" w:rsidRDefault="00B37BE0" w:rsidP="00B37BE0">
      <w:pPr>
        <w:rPr>
          <w:sz w:val="18"/>
          <w:szCs w:val="18"/>
          <w:lang w:val="nl-NL"/>
        </w:rPr>
      </w:pPr>
      <w:r>
        <w:rPr>
          <w:lang w:val="fr-FR"/>
        </w:rPr>
        <w:t xml:space="preserve">(°) </w:t>
      </w:r>
      <w:r w:rsidRPr="0046129F">
        <w:rPr>
          <w:sz w:val="18"/>
          <w:szCs w:val="18"/>
          <w:lang w:val="nl-NL"/>
        </w:rPr>
        <w:t>waarvan naar schatting 60 % meisjes</w:t>
      </w:r>
    </w:p>
    <w:p w:rsidR="008856A2" w:rsidRDefault="008856A2"/>
    <w:p w:rsidR="00412685" w:rsidRDefault="00412685" w:rsidP="008D1741">
      <w:pPr>
        <w:pStyle w:val="Lijstalinea"/>
        <w:numPr>
          <w:ilvl w:val="0"/>
          <w:numId w:val="6"/>
        </w:numPr>
        <w:rPr>
          <w:b/>
          <w:sz w:val="20"/>
          <w:szCs w:val="20"/>
          <w:u w:val="single"/>
          <w:lang w:val="nl-NL"/>
        </w:rPr>
      </w:pPr>
      <w:r w:rsidRPr="008D1741">
        <w:rPr>
          <w:b/>
          <w:sz w:val="20"/>
          <w:szCs w:val="20"/>
          <w:u w:val="single"/>
          <w:lang w:val="nl-NL"/>
        </w:rPr>
        <w:t>De middelen nodig om de actie/activiteit te realiseren</w:t>
      </w:r>
    </w:p>
    <w:p w:rsidR="00FB5227" w:rsidRPr="00FB5227" w:rsidRDefault="00FB5227" w:rsidP="00FB5227">
      <w:pPr>
        <w:rPr>
          <w:b/>
          <w:sz w:val="18"/>
          <w:szCs w:val="18"/>
          <w:u w:val="single"/>
          <w:lang w:val="nl-NL"/>
        </w:rPr>
      </w:pPr>
    </w:p>
    <w:tbl>
      <w:tblPr>
        <w:tblStyle w:val="Tabelraster"/>
        <w:tblW w:w="56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4A0" w:firstRow="1" w:lastRow="0" w:firstColumn="1" w:lastColumn="0" w:noHBand="0" w:noVBand="1"/>
      </w:tblPr>
      <w:tblGrid>
        <w:gridCol w:w="3399"/>
        <w:gridCol w:w="2268"/>
      </w:tblGrid>
      <w:tr w:rsidR="00FB5227" w:rsidRPr="00FB5227" w:rsidTr="00AA61C4">
        <w:tc>
          <w:tcPr>
            <w:tcW w:w="3399"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FB5227" w:rsidRPr="00FB5227" w:rsidRDefault="00FB5227" w:rsidP="00AA61C4">
            <w:pPr>
              <w:ind w:firstLine="0"/>
              <w:rPr>
                <w:rFonts w:cstheme="minorHAnsi"/>
                <w:b/>
                <w:sz w:val="18"/>
                <w:szCs w:val="18"/>
                <w:lang w:val="nl-NL"/>
              </w:rPr>
            </w:pPr>
            <w:r w:rsidRPr="00FB5227">
              <w:rPr>
                <w:rFonts w:cstheme="minorHAnsi"/>
                <w:b/>
                <w:sz w:val="18"/>
                <w:szCs w:val="18"/>
                <w:lang w:val="nl-NL"/>
              </w:rPr>
              <w:t xml:space="preserve">TUSSENKOMST IN </w:t>
            </w:r>
          </w:p>
        </w:tc>
        <w:tc>
          <w:tcPr>
            <w:tcW w:w="2268" w:type="dxa"/>
            <w:tcBorders>
              <w:top w:val="single" w:sz="2" w:space="0" w:color="auto"/>
              <w:left w:val="single" w:sz="2" w:space="0" w:color="auto"/>
              <w:bottom w:val="single" w:sz="2" w:space="0" w:color="auto"/>
              <w:right w:val="single" w:sz="2" w:space="0" w:color="auto"/>
            </w:tcBorders>
            <w:shd w:val="clear" w:color="auto" w:fill="E7E6E6" w:themeFill="background2"/>
            <w:hideMark/>
          </w:tcPr>
          <w:p w:rsidR="00FB5227" w:rsidRPr="00FB5227" w:rsidRDefault="00FB5227" w:rsidP="00AA61C4">
            <w:pPr>
              <w:rPr>
                <w:rFonts w:cstheme="minorHAnsi"/>
                <w:b/>
                <w:sz w:val="18"/>
                <w:szCs w:val="18"/>
                <w:lang w:val="nl-NL"/>
              </w:rPr>
            </w:pPr>
            <w:r w:rsidRPr="00FB5227">
              <w:rPr>
                <w:rFonts w:eastAsia="Palatino Linotype" w:cstheme="minorHAnsi"/>
                <w:b/>
                <w:bCs/>
                <w:sz w:val="18"/>
                <w:szCs w:val="18"/>
                <w:lang w:val="nl-NL"/>
              </w:rPr>
              <w:t>BEDRAG</w:t>
            </w:r>
          </w:p>
        </w:tc>
      </w:tr>
      <w:tr w:rsidR="00FB5227" w:rsidRPr="00FB5227" w:rsidTr="00AA61C4">
        <w:tc>
          <w:tcPr>
            <w:tcW w:w="3399" w:type="dxa"/>
            <w:tcBorders>
              <w:top w:val="single" w:sz="2" w:space="0" w:color="auto"/>
              <w:left w:val="single" w:sz="2" w:space="0" w:color="auto"/>
              <w:bottom w:val="single" w:sz="2" w:space="0" w:color="auto"/>
              <w:right w:val="single" w:sz="2" w:space="0" w:color="auto"/>
            </w:tcBorders>
            <w:hideMark/>
          </w:tcPr>
          <w:p w:rsidR="00FB5227" w:rsidRPr="00FB5227" w:rsidRDefault="00FB5227" w:rsidP="00AA61C4">
            <w:pPr>
              <w:ind w:firstLine="0"/>
              <w:jc w:val="right"/>
              <w:rPr>
                <w:rFonts w:cstheme="minorHAnsi"/>
                <w:sz w:val="18"/>
                <w:szCs w:val="18"/>
                <w:lang w:val="nl-NL"/>
              </w:rPr>
            </w:pPr>
            <w:r w:rsidRPr="00FB5227">
              <w:rPr>
                <w:rFonts w:cstheme="minorHAnsi"/>
                <w:sz w:val="18"/>
                <w:szCs w:val="18"/>
                <w:lang w:val="nl-NL"/>
              </w:rPr>
              <w:t>AO</w:t>
            </w:r>
          </w:p>
        </w:tc>
        <w:tc>
          <w:tcPr>
            <w:tcW w:w="2268" w:type="dxa"/>
            <w:tcBorders>
              <w:top w:val="single" w:sz="2" w:space="0" w:color="auto"/>
              <w:left w:val="single" w:sz="2" w:space="0" w:color="auto"/>
              <w:bottom w:val="single" w:sz="2" w:space="0" w:color="auto"/>
              <w:right w:val="single" w:sz="2" w:space="0" w:color="auto"/>
            </w:tcBorders>
          </w:tcPr>
          <w:p w:rsidR="00FB5227" w:rsidRPr="00FB5227" w:rsidRDefault="00FB5227" w:rsidP="00AA61C4">
            <w:pPr>
              <w:jc w:val="right"/>
              <w:rPr>
                <w:rFonts w:cstheme="minorHAnsi"/>
                <w:sz w:val="18"/>
                <w:szCs w:val="18"/>
                <w:lang w:val="nl-NL"/>
              </w:rPr>
            </w:pPr>
            <w:r w:rsidRPr="00FB5227">
              <w:rPr>
                <w:rFonts w:cstheme="minorHAnsi"/>
                <w:sz w:val="18"/>
                <w:szCs w:val="18"/>
                <w:lang w:val="nl-NL"/>
              </w:rPr>
              <w:t>1 104 749,59</w:t>
            </w:r>
          </w:p>
        </w:tc>
      </w:tr>
      <w:tr w:rsidR="00FB5227" w:rsidRPr="00FB5227" w:rsidTr="00AA61C4">
        <w:tc>
          <w:tcPr>
            <w:tcW w:w="3399" w:type="dxa"/>
            <w:tcBorders>
              <w:top w:val="single" w:sz="2" w:space="0" w:color="auto"/>
              <w:left w:val="single" w:sz="2" w:space="0" w:color="auto"/>
              <w:bottom w:val="single" w:sz="2" w:space="0" w:color="auto"/>
              <w:right w:val="single" w:sz="2" w:space="0" w:color="auto"/>
            </w:tcBorders>
            <w:hideMark/>
          </w:tcPr>
          <w:p w:rsidR="00FB5227" w:rsidRPr="00FB5227" w:rsidRDefault="00FB5227" w:rsidP="00AA61C4">
            <w:pPr>
              <w:ind w:firstLine="0"/>
              <w:jc w:val="right"/>
              <w:rPr>
                <w:rFonts w:cstheme="minorHAnsi"/>
                <w:sz w:val="18"/>
                <w:szCs w:val="18"/>
                <w:lang w:val="nl-NL"/>
              </w:rPr>
            </w:pPr>
            <w:r w:rsidRPr="00FB5227">
              <w:rPr>
                <w:rFonts w:cstheme="minorHAnsi"/>
                <w:sz w:val="18"/>
                <w:szCs w:val="18"/>
                <w:lang w:val="nl-NL"/>
              </w:rPr>
              <w:t>IBO</w:t>
            </w:r>
          </w:p>
        </w:tc>
        <w:tc>
          <w:tcPr>
            <w:tcW w:w="2268" w:type="dxa"/>
            <w:tcBorders>
              <w:top w:val="single" w:sz="2" w:space="0" w:color="auto"/>
              <w:left w:val="single" w:sz="2" w:space="0" w:color="auto"/>
              <w:bottom w:val="single" w:sz="2" w:space="0" w:color="auto"/>
              <w:right w:val="single" w:sz="2" w:space="0" w:color="auto"/>
            </w:tcBorders>
          </w:tcPr>
          <w:p w:rsidR="00FB5227" w:rsidRPr="00FB5227" w:rsidRDefault="00FB5227" w:rsidP="00AA61C4">
            <w:pPr>
              <w:jc w:val="right"/>
              <w:rPr>
                <w:rFonts w:cstheme="minorHAnsi"/>
                <w:sz w:val="18"/>
                <w:szCs w:val="18"/>
                <w:lang w:val="nl-NL"/>
              </w:rPr>
            </w:pPr>
            <w:r w:rsidRPr="00FB5227">
              <w:rPr>
                <w:rFonts w:cstheme="minorHAnsi"/>
                <w:sz w:val="18"/>
                <w:szCs w:val="18"/>
                <w:lang w:val="nl-NL"/>
              </w:rPr>
              <w:t>63 711,96</w:t>
            </w:r>
          </w:p>
        </w:tc>
      </w:tr>
      <w:tr w:rsidR="00FB5227" w:rsidRPr="00FB5227" w:rsidTr="00AA61C4">
        <w:trPr>
          <w:trHeight w:val="206"/>
        </w:trPr>
        <w:tc>
          <w:tcPr>
            <w:tcW w:w="3399" w:type="dxa"/>
            <w:tcBorders>
              <w:top w:val="single" w:sz="2" w:space="0" w:color="auto"/>
              <w:left w:val="single" w:sz="2" w:space="0" w:color="auto"/>
              <w:bottom w:val="single" w:sz="2" w:space="0" w:color="auto"/>
              <w:right w:val="single" w:sz="2" w:space="0" w:color="auto"/>
            </w:tcBorders>
            <w:hideMark/>
          </w:tcPr>
          <w:p w:rsidR="00FB5227" w:rsidRPr="00FB5227" w:rsidRDefault="00FB5227" w:rsidP="00AA61C4">
            <w:pPr>
              <w:ind w:left="708"/>
              <w:jc w:val="right"/>
              <w:rPr>
                <w:rFonts w:cstheme="minorHAnsi"/>
                <w:sz w:val="18"/>
                <w:szCs w:val="18"/>
                <w:lang w:val="nl-NL"/>
              </w:rPr>
            </w:pPr>
            <w:r w:rsidRPr="00FB5227">
              <w:rPr>
                <w:rFonts w:cstheme="minorHAnsi"/>
                <w:sz w:val="18"/>
                <w:szCs w:val="18"/>
                <w:lang w:val="nl-NL"/>
              </w:rPr>
              <w:t>TOTAAL ingroeibanen</w:t>
            </w:r>
          </w:p>
        </w:tc>
        <w:tc>
          <w:tcPr>
            <w:tcW w:w="2268" w:type="dxa"/>
            <w:tcBorders>
              <w:top w:val="single" w:sz="2" w:space="0" w:color="auto"/>
              <w:left w:val="single" w:sz="2" w:space="0" w:color="auto"/>
              <w:bottom w:val="single" w:sz="2" w:space="0" w:color="auto"/>
              <w:right w:val="single" w:sz="2" w:space="0" w:color="auto"/>
            </w:tcBorders>
          </w:tcPr>
          <w:p w:rsidR="00FB5227" w:rsidRPr="00FB5227" w:rsidRDefault="00FB5227" w:rsidP="00AA61C4">
            <w:pPr>
              <w:jc w:val="right"/>
              <w:rPr>
                <w:rFonts w:cstheme="minorHAnsi"/>
                <w:color w:val="000000"/>
                <w:sz w:val="18"/>
                <w:szCs w:val="18"/>
                <w:lang w:val="nl-NL"/>
              </w:rPr>
            </w:pPr>
            <w:r w:rsidRPr="00FB5227">
              <w:rPr>
                <w:rFonts w:eastAsia="Palatino Linotype" w:cstheme="minorHAnsi"/>
                <w:color w:val="000000" w:themeColor="text1"/>
                <w:sz w:val="18"/>
                <w:szCs w:val="18"/>
                <w:lang w:val="nl-NL"/>
              </w:rPr>
              <w:t>1.168.461,55</w:t>
            </w:r>
          </w:p>
        </w:tc>
      </w:tr>
      <w:tr w:rsidR="00FB5227" w:rsidRPr="00FB5227" w:rsidTr="00AA61C4">
        <w:tc>
          <w:tcPr>
            <w:tcW w:w="3399" w:type="dxa"/>
            <w:tcBorders>
              <w:top w:val="single" w:sz="2" w:space="0" w:color="auto"/>
              <w:left w:val="single" w:sz="2" w:space="0" w:color="auto"/>
              <w:bottom w:val="single" w:sz="2" w:space="0" w:color="auto"/>
              <w:right w:val="single" w:sz="2" w:space="0" w:color="auto"/>
            </w:tcBorders>
            <w:hideMark/>
          </w:tcPr>
          <w:p w:rsidR="00FB5227" w:rsidRPr="00FB5227" w:rsidRDefault="00FB5227" w:rsidP="00AA61C4">
            <w:pPr>
              <w:ind w:firstLine="0"/>
              <w:jc w:val="right"/>
              <w:rPr>
                <w:rFonts w:cstheme="minorHAnsi"/>
                <w:sz w:val="18"/>
                <w:szCs w:val="18"/>
                <w:lang w:val="nl-NL"/>
              </w:rPr>
            </w:pPr>
            <w:r w:rsidRPr="00FB5227">
              <w:rPr>
                <w:rFonts w:eastAsia="Palatino Linotype" w:cstheme="minorHAnsi"/>
                <w:bCs/>
                <w:sz w:val="18"/>
                <w:szCs w:val="18"/>
                <w:lang w:val="nl-NL"/>
              </w:rPr>
              <w:t xml:space="preserve">Overheadkost </w:t>
            </w:r>
          </w:p>
        </w:tc>
        <w:tc>
          <w:tcPr>
            <w:tcW w:w="2268" w:type="dxa"/>
            <w:tcBorders>
              <w:top w:val="single" w:sz="2" w:space="0" w:color="auto"/>
              <w:left w:val="single" w:sz="2" w:space="0" w:color="auto"/>
              <w:bottom w:val="single" w:sz="2" w:space="0" w:color="auto"/>
              <w:right w:val="single" w:sz="2" w:space="0" w:color="auto"/>
            </w:tcBorders>
            <w:hideMark/>
          </w:tcPr>
          <w:p w:rsidR="00FB5227" w:rsidRPr="00FB5227" w:rsidRDefault="00FB5227" w:rsidP="00AA61C4">
            <w:pPr>
              <w:jc w:val="right"/>
              <w:rPr>
                <w:rFonts w:cstheme="minorHAnsi"/>
                <w:color w:val="000000"/>
                <w:sz w:val="18"/>
                <w:szCs w:val="18"/>
                <w:lang w:val="nl-NL"/>
              </w:rPr>
            </w:pPr>
            <w:r w:rsidRPr="00FB5227">
              <w:rPr>
                <w:rFonts w:eastAsia="Palatino Linotype" w:cstheme="minorHAnsi"/>
                <w:color w:val="000000" w:themeColor="text1"/>
                <w:sz w:val="18"/>
                <w:szCs w:val="18"/>
                <w:lang w:val="nl-NL"/>
              </w:rPr>
              <w:t xml:space="preserve"> </w:t>
            </w:r>
            <w:r w:rsidRPr="00FB5227">
              <w:rPr>
                <w:rFonts w:eastAsia="Palatino Linotype" w:cstheme="minorHAnsi"/>
                <w:sz w:val="18"/>
                <w:szCs w:val="18"/>
                <w:lang w:val="nl-NL"/>
              </w:rPr>
              <w:t xml:space="preserve">58.300 </w:t>
            </w:r>
          </w:p>
        </w:tc>
      </w:tr>
      <w:tr w:rsidR="00FB5227" w:rsidRPr="00FB5227" w:rsidTr="00AA61C4">
        <w:tc>
          <w:tcPr>
            <w:tcW w:w="3399" w:type="dxa"/>
            <w:tcBorders>
              <w:top w:val="single" w:sz="2" w:space="0" w:color="auto"/>
              <w:left w:val="single" w:sz="2" w:space="0" w:color="auto"/>
              <w:bottom w:val="single" w:sz="2" w:space="0" w:color="auto"/>
              <w:right w:val="single" w:sz="2" w:space="0" w:color="auto"/>
            </w:tcBorders>
            <w:hideMark/>
          </w:tcPr>
          <w:p w:rsidR="00FB5227" w:rsidRPr="00FB5227" w:rsidRDefault="00FB5227" w:rsidP="00AA61C4">
            <w:pPr>
              <w:ind w:left="1416"/>
              <w:jc w:val="right"/>
              <w:rPr>
                <w:rFonts w:cstheme="minorHAnsi"/>
                <w:sz w:val="18"/>
                <w:szCs w:val="18"/>
                <w:lang w:val="nl-NL"/>
              </w:rPr>
            </w:pPr>
            <w:r w:rsidRPr="00FB5227">
              <w:rPr>
                <w:rFonts w:cstheme="minorHAnsi"/>
                <w:sz w:val="18"/>
                <w:szCs w:val="18"/>
                <w:lang w:val="nl-NL"/>
              </w:rPr>
              <w:t>TOTAAL Startjob</w:t>
            </w:r>
          </w:p>
        </w:tc>
        <w:tc>
          <w:tcPr>
            <w:tcW w:w="2268" w:type="dxa"/>
            <w:tcBorders>
              <w:top w:val="single" w:sz="2" w:space="0" w:color="auto"/>
              <w:left w:val="single" w:sz="2" w:space="0" w:color="auto"/>
              <w:bottom w:val="single" w:sz="2" w:space="0" w:color="auto"/>
              <w:right w:val="single" w:sz="2" w:space="0" w:color="auto"/>
            </w:tcBorders>
            <w:hideMark/>
          </w:tcPr>
          <w:p w:rsidR="00FB5227" w:rsidRPr="00FB5227" w:rsidRDefault="00FB5227" w:rsidP="00AA61C4">
            <w:pPr>
              <w:jc w:val="right"/>
              <w:rPr>
                <w:rFonts w:cstheme="minorHAnsi"/>
                <w:color w:val="000000"/>
                <w:sz w:val="18"/>
                <w:szCs w:val="18"/>
                <w:lang w:val="nl-NL"/>
              </w:rPr>
            </w:pPr>
            <w:r w:rsidRPr="00FB5227">
              <w:rPr>
                <w:rFonts w:eastAsia="Palatino Linotype" w:cstheme="minorHAnsi"/>
                <w:color w:val="000000" w:themeColor="text1"/>
                <w:sz w:val="18"/>
                <w:szCs w:val="18"/>
                <w:lang w:val="nl-NL"/>
              </w:rPr>
              <w:t>1.226.761,55</w:t>
            </w:r>
          </w:p>
        </w:tc>
      </w:tr>
    </w:tbl>
    <w:p w:rsidR="00FB5227" w:rsidRDefault="00FB5227" w:rsidP="00FB5227">
      <w:pPr>
        <w:rPr>
          <w:b/>
          <w:sz w:val="20"/>
          <w:szCs w:val="20"/>
          <w:u w:val="single"/>
          <w:lang w:val="nl-NL"/>
        </w:rPr>
      </w:pPr>
    </w:p>
    <w:p w:rsidR="009646D8" w:rsidRPr="009646D8" w:rsidRDefault="009646D8" w:rsidP="009646D8">
      <w:pPr>
        <w:pStyle w:val="Lijstalinea"/>
        <w:numPr>
          <w:ilvl w:val="0"/>
          <w:numId w:val="6"/>
        </w:numPr>
        <w:rPr>
          <w:b/>
          <w:sz w:val="20"/>
          <w:szCs w:val="20"/>
          <w:u w:val="single"/>
          <w:lang w:val="nl-NL"/>
        </w:rPr>
      </w:pPr>
      <w:r w:rsidRPr="009646D8">
        <w:rPr>
          <w:b/>
          <w:sz w:val="20"/>
          <w:szCs w:val="20"/>
          <w:u w:val="single"/>
          <w:lang w:val="nl-NL"/>
        </w:rPr>
        <w:t>Verdere opvolging van de jongere: uitstroom naar werk</w:t>
      </w:r>
    </w:p>
    <w:p w:rsidR="009646D8" w:rsidRDefault="009646D8" w:rsidP="009646D8">
      <w:pPr>
        <w:rPr>
          <w:sz w:val="20"/>
          <w:szCs w:val="20"/>
          <w:lang w:val="nl-NL"/>
        </w:rPr>
      </w:pPr>
      <w:r w:rsidRPr="003E631B">
        <w:rPr>
          <w:sz w:val="20"/>
          <w:szCs w:val="20"/>
          <w:lang w:val="nl-NL"/>
        </w:rPr>
        <w:t xml:space="preserve">In het Startjob-project zette het SFSCW volop in op tewerkstellingen onbepaalde duur. Tijdens de periode van de </w:t>
      </w:r>
      <w:proofErr w:type="spellStart"/>
      <w:r w:rsidRPr="003E631B">
        <w:rPr>
          <w:sz w:val="20"/>
          <w:szCs w:val="20"/>
          <w:lang w:val="nl-NL"/>
        </w:rPr>
        <w:t>Startjobfinanciering</w:t>
      </w:r>
      <w:proofErr w:type="spellEnd"/>
      <w:r w:rsidRPr="003E631B">
        <w:rPr>
          <w:sz w:val="20"/>
          <w:szCs w:val="20"/>
          <w:lang w:val="nl-NL"/>
        </w:rPr>
        <w:t xml:space="preserve"> werden er 4 contracten AO vroegtijdig stopgezet. Deze werkgevers konden voor de resterende </w:t>
      </w:r>
      <w:r w:rsidR="00943C44">
        <w:rPr>
          <w:sz w:val="20"/>
          <w:szCs w:val="20"/>
          <w:lang w:val="nl-NL"/>
        </w:rPr>
        <w:t xml:space="preserve">tijd van deze </w:t>
      </w:r>
      <w:r w:rsidRPr="003E631B">
        <w:rPr>
          <w:sz w:val="20"/>
          <w:szCs w:val="20"/>
          <w:lang w:val="nl-NL"/>
        </w:rPr>
        <w:t xml:space="preserve">periode een andere jongere aanwerven met een AO van onbepaalde duur. </w:t>
      </w:r>
    </w:p>
    <w:p w:rsidR="009646D8" w:rsidRDefault="009646D8" w:rsidP="009646D8">
      <w:pPr>
        <w:rPr>
          <w:sz w:val="20"/>
          <w:szCs w:val="20"/>
          <w:lang w:val="nl-NL"/>
        </w:rPr>
      </w:pPr>
      <w:r w:rsidRPr="007C18BC">
        <w:rPr>
          <w:sz w:val="20"/>
          <w:szCs w:val="20"/>
          <w:lang w:val="nl-NL"/>
        </w:rPr>
        <w:t>Na afloop van de Star</w:t>
      </w:r>
      <w:r>
        <w:rPr>
          <w:sz w:val="20"/>
          <w:szCs w:val="20"/>
          <w:lang w:val="nl-NL"/>
        </w:rPr>
        <w:t>t</w:t>
      </w:r>
      <w:r w:rsidRPr="007C18BC">
        <w:rPr>
          <w:sz w:val="20"/>
          <w:szCs w:val="20"/>
          <w:lang w:val="nl-NL"/>
        </w:rPr>
        <w:t>job</w:t>
      </w:r>
      <w:r>
        <w:rPr>
          <w:sz w:val="20"/>
          <w:szCs w:val="20"/>
          <w:lang w:val="nl-NL"/>
        </w:rPr>
        <w:t>-</w:t>
      </w:r>
      <w:r w:rsidRPr="007C18BC">
        <w:rPr>
          <w:sz w:val="20"/>
          <w:szCs w:val="20"/>
          <w:lang w:val="nl-NL"/>
        </w:rPr>
        <w:t xml:space="preserve">financiering moesten werkgever, mentor en jongere </w:t>
      </w:r>
      <w:r>
        <w:rPr>
          <w:sz w:val="20"/>
          <w:szCs w:val="20"/>
          <w:lang w:val="nl-NL"/>
        </w:rPr>
        <w:t xml:space="preserve">samen </w:t>
      </w:r>
      <w:r w:rsidRPr="008A41D8">
        <w:rPr>
          <w:b/>
          <w:sz w:val="20"/>
          <w:szCs w:val="20"/>
          <w:lang w:val="nl-NL"/>
        </w:rPr>
        <w:t>een evaluatieformulier</w:t>
      </w:r>
      <w:r w:rsidRPr="007C18BC">
        <w:rPr>
          <w:sz w:val="20"/>
          <w:szCs w:val="20"/>
          <w:lang w:val="nl-NL"/>
        </w:rPr>
        <w:t xml:space="preserve"> invullen.</w:t>
      </w:r>
      <w:r>
        <w:rPr>
          <w:sz w:val="20"/>
          <w:szCs w:val="20"/>
          <w:lang w:val="nl-NL"/>
        </w:rPr>
        <w:t xml:space="preserve"> Zo wilde het SFSCW een beeld krijgen op hoe de opleiding en de tewerkstelling van de jongere tijdens de </w:t>
      </w:r>
      <w:proofErr w:type="spellStart"/>
      <w:r>
        <w:rPr>
          <w:sz w:val="20"/>
          <w:szCs w:val="20"/>
          <w:lang w:val="nl-NL"/>
        </w:rPr>
        <w:t>Startjobperiode</w:t>
      </w:r>
      <w:proofErr w:type="spellEnd"/>
      <w:r>
        <w:rPr>
          <w:sz w:val="20"/>
          <w:szCs w:val="20"/>
          <w:lang w:val="nl-NL"/>
        </w:rPr>
        <w:t xml:space="preserve"> verliep, alsook gegevens verzamelen om de Startjob-actie eventueel bij te sturen. We leerden hieruit vooral dat de Startjob-tussenkomsten door alle partijen positief ervaren werden. Vele werkgevers gaven aan dat ze via Startjob gestimuleerd werden om jongeren zonder werkervaring aan te werven. Hun vraag naar verderzetting van Startjob was dan ook groot. </w:t>
      </w:r>
    </w:p>
    <w:p w:rsidR="00E46BF4" w:rsidRDefault="00E46BF4" w:rsidP="00E46BF4">
      <w:pPr>
        <w:rPr>
          <w:sz w:val="20"/>
          <w:szCs w:val="20"/>
          <w:lang w:val="nl-NL"/>
        </w:rPr>
      </w:pPr>
      <w:r w:rsidRPr="00E47857">
        <w:rPr>
          <w:sz w:val="20"/>
          <w:szCs w:val="20"/>
          <w:lang w:val="nl-NL"/>
        </w:rPr>
        <w:t xml:space="preserve">Hoeveel jongeren er anno maart 2018 nog bij hun werkgever werken, weten we niet. Maar we zijn er wel van overtuigd dat Startjob voor alle Startjobbers 2016-2017 een meerwaarde was. Deze eerste werkervaring </w:t>
      </w:r>
      <w:r>
        <w:rPr>
          <w:sz w:val="20"/>
          <w:szCs w:val="20"/>
          <w:lang w:val="nl-NL"/>
        </w:rPr>
        <w:t xml:space="preserve">was een mooie start van </w:t>
      </w:r>
      <w:r w:rsidR="00FB5227">
        <w:rPr>
          <w:sz w:val="20"/>
          <w:szCs w:val="20"/>
          <w:lang w:val="nl-NL"/>
        </w:rPr>
        <w:t>hun</w:t>
      </w:r>
      <w:r>
        <w:rPr>
          <w:sz w:val="20"/>
          <w:szCs w:val="20"/>
          <w:lang w:val="nl-NL"/>
        </w:rPr>
        <w:t xml:space="preserve"> loopbaan. </w:t>
      </w:r>
    </w:p>
    <w:sectPr w:rsidR="00E46BF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88" w:rsidRDefault="00F22C88" w:rsidP="00F22C88">
      <w:pPr>
        <w:spacing w:after="0" w:line="240" w:lineRule="auto"/>
      </w:pPr>
      <w:r>
        <w:separator/>
      </w:r>
    </w:p>
  </w:endnote>
  <w:endnote w:type="continuationSeparator" w:id="0">
    <w:p w:rsidR="00F22C88" w:rsidRDefault="00F22C88" w:rsidP="00F2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143752"/>
      <w:docPartObj>
        <w:docPartGallery w:val="Page Numbers (Bottom of Page)"/>
        <w:docPartUnique/>
      </w:docPartObj>
    </w:sdtPr>
    <w:sdtEndPr/>
    <w:sdtContent>
      <w:p w:rsidR="00F22C88" w:rsidRDefault="00F22C88">
        <w:pPr>
          <w:pStyle w:val="Voettekst"/>
        </w:pPr>
        <w:r>
          <w:fldChar w:fldCharType="begin"/>
        </w:r>
        <w:r>
          <w:instrText>PAGE   \* MERGEFORMAT</w:instrText>
        </w:r>
        <w:r>
          <w:fldChar w:fldCharType="separate"/>
        </w:r>
        <w:r w:rsidR="00AD526F" w:rsidRPr="00AD526F">
          <w:rPr>
            <w:noProof/>
            <w:lang w:val="nl-NL"/>
          </w:rPr>
          <w:t>2</w:t>
        </w:r>
        <w:r>
          <w:fldChar w:fldCharType="end"/>
        </w:r>
        <w:r>
          <w:t xml:space="preserve"> Startjob 16-17</w:t>
        </w:r>
      </w:p>
    </w:sdtContent>
  </w:sdt>
  <w:p w:rsidR="00F22C88" w:rsidRDefault="00F22C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88" w:rsidRDefault="00F22C88" w:rsidP="00F22C88">
      <w:pPr>
        <w:spacing w:after="0" w:line="240" w:lineRule="auto"/>
      </w:pPr>
      <w:r>
        <w:separator/>
      </w:r>
    </w:p>
  </w:footnote>
  <w:footnote w:type="continuationSeparator" w:id="0">
    <w:p w:rsidR="00F22C88" w:rsidRDefault="00F22C88" w:rsidP="00F22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7705"/>
    <w:multiLevelType w:val="hybridMultilevel"/>
    <w:tmpl w:val="F4226554"/>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B4729E0"/>
    <w:multiLevelType w:val="hybridMultilevel"/>
    <w:tmpl w:val="E4F0484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4E77D15"/>
    <w:multiLevelType w:val="hybridMultilevel"/>
    <w:tmpl w:val="D794F616"/>
    <w:lvl w:ilvl="0" w:tplc="15525D5C">
      <w:start w:val="24"/>
      <w:numFmt w:val="bullet"/>
      <w:lvlText w:val="-"/>
      <w:lvlJc w:val="left"/>
      <w:pPr>
        <w:ind w:left="36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6AC60CB"/>
    <w:multiLevelType w:val="hybridMultilevel"/>
    <w:tmpl w:val="CDB2D0AE"/>
    <w:lvl w:ilvl="0" w:tplc="08130013">
      <w:start w:val="1"/>
      <w:numFmt w:val="upperRoman"/>
      <w:lvlText w:val="%1."/>
      <w:lvlJc w:val="righ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42FD2A74"/>
    <w:multiLevelType w:val="hybridMultilevel"/>
    <w:tmpl w:val="F8103FBE"/>
    <w:lvl w:ilvl="0" w:tplc="C89A6C58">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4E457E67"/>
    <w:multiLevelType w:val="hybridMultilevel"/>
    <w:tmpl w:val="3A5EAD02"/>
    <w:lvl w:ilvl="0" w:tplc="15525D5C">
      <w:start w:val="24"/>
      <w:numFmt w:val="bullet"/>
      <w:lvlText w:val="-"/>
      <w:lvlJc w:val="left"/>
      <w:pPr>
        <w:ind w:left="360" w:hanging="360"/>
      </w:pPr>
      <w:rPr>
        <w:rFonts w:ascii="Verdana" w:eastAsia="Calibri" w:hAnsi="Verdana"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C8"/>
    <w:rsid w:val="00002B1A"/>
    <w:rsid w:val="002E3B5A"/>
    <w:rsid w:val="003F33C8"/>
    <w:rsid w:val="00412685"/>
    <w:rsid w:val="0046129F"/>
    <w:rsid w:val="007B271A"/>
    <w:rsid w:val="008856A2"/>
    <w:rsid w:val="008A2A1F"/>
    <w:rsid w:val="008D1741"/>
    <w:rsid w:val="008F4E7E"/>
    <w:rsid w:val="00943C44"/>
    <w:rsid w:val="009646D8"/>
    <w:rsid w:val="00AD526F"/>
    <w:rsid w:val="00B37BE0"/>
    <w:rsid w:val="00C336EC"/>
    <w:rsid w:val="00D27BC8"/>
    <w:rsid w:val="00E46BF4"/>
    <w:rsid w:val="00F22C88"/>
    <w:rsid w:val="00FB52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3F33C8"/>
    <w:rPr>
      <w:color w:val="0000FF"/>
      <w:u w:val="single"/>
    </w:rPr>
  </w:style>
  <w:style w:type="paragraph" w:styleId="Lijstalinea">
    <w:name w:val="List Paragraph"/>
    <w:basedOn w:val="Standaard"/>
    <w:uiPriority w:val="34"/>
    <w:qFormat/>
    <w:rsid w:val="003F33C8"/>
    <w:pPr>
      <w:spacing w:after="0" w:line="240" w:lineRule="auto"/>
      <w:ind w:left="720" w:firstLine="360"/>
      <w:contextualSpacing/>
    </w:pPr>
    <w:rPr>
      <w:rFonts w:eastAsiaTheme="minorEastAsia"/>
      <w:lang w:eastAsia="nl-BE"/>
    </w:rPr>
  </w:style>
  <w:style w:type="table" w:styleId="Tabelraster">
    <w:name w:val="Table Grid"/>
    <w:basedOn w:val="Standaardtabel"/>
    <w:uiPriority w:val="59"/>
    <w:rsid w:val="003F33C8"/>
    <w:pPr>
      <w:spacing w:after="0" w:line="240" w:lineRule="auto"/>
      <w:ind w:firstLine="360"/>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2C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2C88"/>
  </w:style>
  <w:style w:type="paragraph" w:styleId="Voettekst">
    <w:name w:val="footer"/>
    <w:basedOn w:val="Standaard"/>
    <w:link w:val="VoettekstChar"/>
    <w:uiPriority w:val="99"/>
    <w:unhideWhenUsed/>
    <w:rsid w:val="00F22C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2C88"/>
  </w:style>
  <w:style w:type="character" w:styleId="GevolgdeHyperlink">
    <w:name w:val="FollowedHyperlink"/>
    <w:basedOn w:val="Standaardalinea-lettertype"/>
    <w:uiPriority w:val="99"/>
    <w:semiHidden/>
    <w:unhideWhenUsed/>
    <w:rsid w:val="007B27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3F33C8"/>
    <w:rPr>
      <w:color w:val="0000FF"/>
      <w:u w:val="single"/>
    </w:rPr>
  </w:style>
  <w:style w:type="paragraph" w:styleId="Lijstalinea">
    <w:name w:val="List Paragraph"/>
    <w:basedOn w:val="Standaard"/>
    <w:uiPriority w:val="34"/>
    <w:qFormat/>
    <w:rsid w:val="003F33C8"/>
    <w:pPr>
      <w:spacing w:after="0" w:line="240" w:lineRule="auto"/>
      <w:ind w:left="720" w:firstLine="360"/>
      <w:contextualSpacing/>
    </w:pPr>
    <w:rPr>
      <w:rFonts w:eastAsiaTheme="minorEastAsia"/>
      <w:lang w:eastAsia="nl-BE"/>
    </w:rPr>
  </w:style>
  <w:style w:type="table" w:styleId="Tabelraster">
    <w:name w:val="Table Grid"/>
    <w:basedOn w:val="Standaardtabel"/>
    <w:uiPriority w:val="59"/>
    <w:rsid w:val="003F33C8"/>
    <w:pPr>
      <w:spacing w:after="0" w:line="240" w:lineRule="auto"/>
      <w:ind w:firstLine="360"/>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2C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2C88"/>
  </w:style>
  <w:style w:type="paragraph" w:styleId="Voettekst">
    <w:name w:val="footer"/>
    <w:basedOn w:val="Standaard"/>
    <w:link w:val="VoettekstChar"/>
    <w:uiPriority w:val="99"/>
    <w:unhideWhenUsed/>
    <w:rsid w:val="00F22C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2C88"/>
  </w:style>
  <w:style w:type="character" w:styleId="GevolgdeHyperlink">
    <w:name w:val="FollowedHyperlink"/>
    <w:basedOn w:val="Standaardalinea-lettertype"/>
    <w:uiPriority w:val="99"/>
    <w:semiHidden/>
    <w:unhideWhenUsed/>
    <w:rsid w:val="007B2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vosocialprofit.org/media/docs/VSPF/FODProjecten/Startjob/Startjob%2016-17%20mentorenopleidi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rtjob.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vivosocialprofit.org/media/docs/VSPF/FODProjecten/Startjob/Startjob%2016-17%20event.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9690DC43C42F4191A77C478B3C8718" ma:contentTypeVersion="4" ma:contentTypeDescription="Een nieuw document maken." ma:contentTypeScope="" ma:versionID="0c78bd53aa98cf0c6197f90949cad899">
  <xsd:schema xmlns:xsd="http://www.w3.org/2001/XMLSchema" xmlns:xs="http://www.w3.org/2001/XMLSchema" xmlns:p="http://schemas.microsoft.com/office/2006/metadata/properties" xmlns:ns2="71863802-fb73-4e58-aafd-b3c0ac9bf6c3" xmlns:ns3="af3dd003-1cc5-46bc-aed1-fca64e5766ab" targetNamespace="http://schemas.microsoft.com/office/2006/metadata/properties" ma:root="true" ma:fieldsID="e5089cf42612ce249f008a49d3ca83cf" ns2:_="" ns3:_="">
    <xsd:import namespace="71863802-fb73-4e58-aafd-b3c0ac9bf6c3"/>
    <xsd:import namespace="af3dd003-1cc5-46bc-aed1-fca64e5766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63802-fb73-4e58-aafd-b3c0ac9bf6c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3dd003-1cc5-46bc-aed1-fca64e5766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2BA30-D087-41A3-BEB5-97A975098B69}">
  <ds:schemaRefs>
    <ds:schemaRef ds:uri="http://schemas.microsoft.com/office/2006/documentManagement/types"/>
    <ds:schemaRef ds:uri="http://schemas.microsoft.com/office/infopath/2007/PartnerControls"/>
    <ds:schemaRef ds:uri="71863802-fb73-4e58-aafd-b3c0ac9bf6c3"/>
    <ds:schemaRef ds:uri="http://schemas.openxmlformats.org/package/2006/metadata/core-properties"/>
    <ds:schemaRef ds:uri="http://purl.org/dc/dcmitype/"/>
    <ds:schemaRef ds:uri="af3dd003-1cc5-46bc-aed1-fca64e5766ab"/>
    <ds:schemaRef ds:uri="http://purl.org/dc/term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769208-704F-4DAA-9A41-AC515465F7B5}">
  <ds:schemaRefs>
    <ds:schemaRef ds:uri="http://schemas.microsoft.com/sharepoint/v3/contenttype/forms"/>
  </ds:schemaRefs>
</ds:datastoreItem>
</file>

<file path=customXml/itemProps3.xml><?xml version="1.0" encoding="utf-8"?>
<ds:datastoreItem xmlns:ds="http://schemas.openxmlformats.org/officeDocument/2006/customXml" ds:itemID="{98A32885-C707-49F9-9FB4-073422324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63802-fb73-4e58-aafd-b3c0ac9bf6c3"/>
    <ds:schemaRef ds:uri="af3dd003-1cc5-46bc-aed1-fca64e576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Mady Decorte</dc:creator>
  <cp:lastModifiedBy>SCHEERLINCK Frederik</cp:lastModifiedBy>
  <cp:revision>2</cp:revision>
  <dcterms:created xsi:type="dcterms:W3CDTF">2018-10-12T13:16:00Z</dcterms:created>
  <dcterms:modified xsi:type="dcterms:W3CDTF">2018-10-12T13:16:00Z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0x010100349690DC43C42F4191A77C478B3C8718</vt:lpwstr>
  </property>
</Properties>
</file>