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B64A" w14:textId="77777777" w:rsidR="00575012" w:rsidRDefault="00575012">
      <w:pPr>
        <w:rPr>
          <w:u w:val="single"/>
        </w:rPr>
      </w:pPr>
    </w:p>
    <w:p w14:paraId="6DE717B6" w14:textId="3F27A518" w:rsidR="00575012" w:rsidRDefault="00A57FE5">
      <w:pPr>
        <w:rPr>
          <w:u w:val="single"/>
        </w:rPr>
      </w:pPr>
      <w:proofErr w:type="spellStart"/>
      <w:r>
        <w:rPr>
          <w:u w:val="single"/>
        </w:rPr>
        <w:t>PsC</w:t>
      </w:r>
      <w:proofErr w:type="spellEnd"/>
      <w:r>
        <w:rPr>
          <w:u w:val="single"/>
        </w:rPr>
        <w:t xml:space="preserve"> 322.01: </w:t>
      </w:r>
      <w:r w:rsidR="004A0B40" w:rsidRPr="004A0B40">
        <w:rPr>
          <w:u w:val="single"/>
        </w:rPr>
        <w:t>Bijkomend project voor jongeren 2018-2019</w:t>
      </w:r>
    </w:p>
    <w:tbl>
      <w:tblPr>
        <w:tblStyle w:val="Tabelraster"/>
        <w:tblpPr w:leftFromText="141" w:rightFromText="141" w:vertAnchor="page" w:horzAnchor="margin" w:tblpXSpec="center" w:tblpY="2719"/>
        <w:tblW w:w="15870" w:type="dxa"/>
        <w:tblLayout w:type="fixed"/>
        <w:tblLook w:val="04A0" w:firstRow="1" w:lastRow="0" w:firstColumn="1" w:lastColumn="0" w:noHBand="0" w:noVBand="1"/>
      </w:tblPr>
      <w:tblGrid>
        <w:gridCol w:w="534"/>
        <w:gridCol w:w="1701"/>
        <w:gridCol w:w="3543"/>
        <w:gridCol w:w="1560"/>
        <w:gridCol w:w="1984"/>
        <w:gridCol w:w="2268"/>
        <w:gridCol w:w="2268"/>
        <w:gridCol w:w="2012"/>
      </w:tblGrid>
      <w:tr w:rsidR="002C707A" w14:paraId="31046A85" w14:textId="77777777" w:rsidTr="002C707A">
        <w:trPr>
          <w:trHeight w:val="338"/>
        </w:trPr>
        <w:tc>
          <w:tcPr>
            <w:tcW w:w="534" w:type="dxa"/>
            <w:vMerge w:val="restart"/>
            <w:tcBorders>
              <w:top w:val="nil"/>
              <w:left w:val="nil"/>
            </w:tcBorders>
          </w:tcPr>
          <w:p w14:paraId="5585916F" w14:textId="77777777" w:rsidR="002C707A" w:rsidRDefault="002C707A" w:rsidP="002C707A"/>
        </w:tc>
        <w:tc>
          <w:tcPr>
            <w:tcW w:w="1701" w:type="dxa"/>
            <w:vMerge w:val="restart"/>
            <w:shd w:val="clear" w:color="auto" w:fill="B8CCE4" w:themeFill="accent1" w:themeFillTint="66"/>
            <w:vAlign w:val="center"/>
          </w:tcPr>
          <w:p w14:paraId="002933F5" w14:textId="77777777" w:rsidR="002C707A" w:rsidRDefault="002C707A" w:rsidP="002C707A">
            <w:pPr>
              <w:jc w:val="center"/>
            </w:pPr>
            <w:r>
              <w:t>Benaming van de actie</w:t>
            </w:r>
          </w:p>
        </w:tc>
        <w:tc>
          <w:tcPr>
            <w:tcW w:w="3543" w:type="dxa"/>
            <w:vMerge w:val="restart"/>
            <w:shd w:val="clear" w:color="auto" w:fill="B8CCE4" w:themeFill="accent1" w:themeFillTint="66"/>
            <w:vAlign w:val="center"/>
          </w:tcPr>
          <w:p w14:paraId="47BAEF4E" w14:textId="77777777" w:rsidR="002C707A" w:rsidRDefault="002C707A" w:rsidP="002C707A">
            <w:pPr>
              <w:jc w:val="center"/>
            </w:pPr>
            <w:r>
              <w:t>Na te streven doelstellingen</w:t>
            </w:r>
          </w:p>
        </w:tc>
        <w:tc>
          <w:tcPr>
            <w:tcW w:w="1560" w:type="dxa"/>
            <w:vMerge w:val="restart"/>
            <w:shd w:val="clear" w:color="auto" w:fill="B8CCE4" w:themeFill="accent1" w:themeFillTint="66"/>
            <w:vAlign w:val="center"/>
          </w:tcPr>
          <w:p w14:paraId="697B711B" w14:textId="77777777" w:rsidR="002C707A" w:rsidRDefault="002C707A" w:rsidP="002C707A">
            <w:pPr>
              <w:jc w:val="center"/>
            </w:pPr>
            <w:r>
              <w:t>Samenwerking(en) met… (andere organisaties)</w:t>
            </w:r>
          </w:p>
        </w:tc>
        <w:tc>
          <w:tcPr>
            <w:tcW w:w="1984" w:type="dxa"/>
            <w:vMerge w:val="restart"/>
            <w:shd w:val="clear" w:color="auto" w:fill="B8CCE4" w:themeFill="accent1" w:themeFillTint="66"/>
            <w:vAlign w:val="center"/>
          </w:tcPr>
          <w:p w14:paraId="3FAF0501" w14:textId="77777777" w:rsidR="002C707A" w:rsidRDefault="002C707A" w:rsidP="002C707A">
            <w:pPr>
              <w:jc w:val="center"/>
            </w:pPr>
            <w:r>
              <w:t>Doelgroep</w:t>
            </w:r>
          </w:p>
        </w:tc>
        <w:tc>
          <w:tcPr>
            <w:tcW w:w="2268" w:type="dxa"/>
            <w:vMerge w:val="restart"/>
            <w:shd w:val="clear" w:color="auto" w:fill="B8CCE4" w:themeFill="accent1" w:themeFillTint="66"/>
            <w:vAlign w:val="center"/>
          </w:tcPr>
          <w:p w14:paraId="385FDC4B" w14:textId="77777777" w:rsidR="002C707A" w:rsidRDefault="002C707A" w:rsidP="002C707A">
            <w:pPr>
              <w:jc w:val="center"/>
            </w:pPr>
            <w:r>
              <w:t>Beoogd aantal deelnemers</w:t>
            </w:r>
          </w:p>
        </w:tc>
        <w:tc>
          <w:tcPr>
            <w:tcW w:w="4280" w:type="dxa"/>
            <w:gridSpan w:val="2"/>
            <w:shd w:val="clear" w:color="auto" w:fill="B8CCE4" w:themeFill="accent1" w:themeFillTint="66"/>
            <w:vAlign w:val="center"/>
          </w:tcPr>
          <w:p w14:paraId="5092F66C" w14:textId="77777777" w:rsidR="002C707A" w:rsidRDefault="002C707A" w:rsidP="002C707A">
            <w:pPr>
              <w:jc w:val="center"/>
            </w:pPr>
            <w:r>
              <w:t>Kost van de actie</w:t>
            </w:r>
          </w:p>
        </w:tc>
      </w:tr>
      <w:tr w:rsidR="002C707A" w14:paraId="2307AED3" w14:textId="77777777" w:rsidTr="002C707A">
        <w:trPr>
          <w:trHeight w:val="338"/>
        </w:trPr>
        <w:tc>
          <w:tcPr>
            <w:tcW w:w="534" w:type="dxa"/>
            <w:vMerge/>
            <w:tcBorders>
              <w:left w:val="nil"/>
            </w:tcBorders>
          </w:tcPr>
          <w:p w14:paraId="11774FA1" w14:textId="77777777" w:rsidR="002C707A" w:rsidRDefault="002C707A" w:rsidP="002C707A"/>
        </w:tc>
        <w:tc>
          <w:tcPr>
            <w:tcW w:w="1701" w:type="dxa"/>
            <w:vMerge/>
            <w:shd w:val="clear" w:color="auto" w:fill="B8CCE4" w:themeFill="accent1" w:themeFillTint="66"/>
            <w:vAlign w:val="center"/>
          </w:tcPr>
          <w:p w14:paraId="293688C4" w14:textId="77777777" w:rsidR="002C707A" w:rsidRDefault="002C707A" w:rsidP="002C707A">
            <w:pPr>
              <w:jc w:val="center"/>
            </w:pPr>
          </w:p>
        </w:tc>
        <w:tc>
          <w:tcPr>
            <w:tcW w:w="3543" w:type="dxa"/>
            <w:vMerge/>
            <w:shd w:val="clear" w:color="auto" w:fill="B8CCE4" w:themeFill="accent1" w:themeFillTint="66"/>
            <w:vAlign w:val="center"/>
          </w:tcPr>
          <w:p w14:paraId="2C29804D" w14:textId="77777777" w:rsidR="002C707A" w:rsidRDefault="002C707A" w:rsidP="002C707A">
            <w:pPr>
              <w:jc w:val="center"/>
            </w:pPr>
          </w:p>
        </w:tc>
        <w:tc>
          <w:tcPr>
            <w:tcW w:w="1560" w:type="dxa"/>
            <w:vMerge/>
            <w:shd w:val="clear" w:color="auto" w:fill="B8CCE4" w:themeFill="accent1" w:themeFillTint="66"/>
            <w:vAlign w:val="center"/>
          </w:tcPr>
          <w:p w14:paraId="4F2BCD2F" w14:textId="77777777" w:rsidR="002C707A" w:rsidRDefault="002C707A" w:rsidP="002C707A">
            <w:pPr>
              <w:jc w:val="center"/>
            </w:pPr>
          </w:p>
        </w:tc>
        <w:tc>
          <w:tcPr>
            <w:tcW w:w="1984" w:type="dxa"/>
            <w:vMerge/>
            <w:shd w:val="clear" w:color="auto" w:fill="B8CCE4" w:themeFill="accent1" w:themeFillTint="66"/>
            <w:vAlign w:val="center"/>
          </w:tcPr>
          <w:p w14:paraId="5E6B5B4A" w14:textId="77777777" w:rsidR="002C707A" w:rsidRDefault="002C707A" w:rsidP="002C707A">
            <w:pPr>
              <w:jc w:val="center"/>
            </w:pPr>
          </w:p>
        </w:tc>
        <w:tc>
          <w:tcPr>
            <w:tcW w:w="2268" w:type="dxa"/>
            <w:vMerge/>
            <w:shd w:val="clear" w:color="auto" w:fill="B8CCE4" w:themeFill="accent1" w:themeFillTint="66"/>
            <w:vAlign w:val="center"/>
          </w:tcPr>
          <w:p w14:paraId="579A1034" w14:textId="77777777" w:rsidR="002C707A" w:rsidRDefault="002C707A" w:rsidP="002C707A">
            <w:pPr>
              <w:jc w:val="center"/>
            </w:pPr>
          </w:p>
        </w:tc>
        <w:tc>
          <w:tcPr>
            <w:tcW w:w="2268" w:type="dxa"/>
            <w:shd w:val="clear" w:color="auto" w:fill="B8CCE4" w:themeFill="accent1" w:themeFillTint="66"/>
            <w:vAlign w:val="center"/>
          </w:tcPr>
          <w:p w14:paraId="4C6C916D" w14:textId="77777777" w:rsidR="002C707A" w:rsidRDefault="002C707A" w:rsidP="002C707A">
            <w:pPr>
              <w:jc w:val="center"/>
            </w:pPr>
            <w:r>
              <w:t>Middelen bijkomend project (&lt; RVA)</w:t>
            </w:r>
          </w:p>
        </w:tc>
        <w:tc>
          <w:tcPr>
            <w:tcW w:w="2012" w:type="dxa"/>
            <w:shd w:val="clear" w:color="auto" w:fill="B8CCE4" w:themeFill="accent1" w:themeFillTint="66"/>
            <w:vAlign w:val="center"/>
          </w:tcPr>
          <w:p w14:paraId="7C13EA12" w14:textId="77777777" w:rsidR="002C707A" w:rsidRDefault="002C707A" w:rsidP="002C707A">
            <w:pPr>
              <w:jc w:val="center"/>
            </w:pPr>
            <w:r>
              <w:t>Middelen sector</w:t>
            </w:r>
          </w:p>
        </w:tc>
      </w:tr>
      <w:tr w:rsidR="002C707A" w14:paraId="2B73A921" w14:textId="77777777" w:rsidTr="002C707A">
        <w:trPr>
          <w:trHeight w:val="1230"/>
        </w:trPr>
        <w:tc>
          <w:tcPr>
            <w:tcW w:w="534" w:type="dxa"/>
          </w:tcPr>
          <w:p w14:paraId="78CA98E9" w14:textId="77777777" w:rsidR="002C707A" w:rsidRDefault="002C707A" w:rsidP="002C707A">
            <w:r>
              <w:t>1</w:t>
            </w:r>
          </w:p>
        </w:tc>
        <w:tc>
          <w:tcPr>
            <w:tcW w:w="1701" w:type="dxa"/>
          </w:tcPr>
          <w:p w14:paraId="0F590EB2" w14:textId="77777777" w:rsidR="00B061F0" w:rsidRDefault="00B061F0" w:rsidP="00B061F0">
            <w:r>
              <w:t>Digitale leerinhouden</w:t>
            </w:r>
          </w:p>
          <w:p w14:paraId="66957371" w14:textId="77777777" w:rsidR="00B061F0" w:rsidRDefault="00B061F0" w:rsidP="00B061F0">
            <w:r>
              <w:t>(werktitel)</w:t>
            </w:r>
          </w:p>
        </w:tc>
        <w:tc>
          <w:tcPr>
            <w:tcW w:w="3543" w:type="dxa"/>
          </w:tcPr>
          <w:p w14:paraId="0E7A9969" w14:textId="77777777" w:rsidR="002C707A" w:rsidRDefault="00B061F0" w:rsidP="002C707A">
            <w:r w:rsidRPr="00B061F0">
              <w:t>In samenwerking met onze externe partners wil de sector via een digitaal platform leerinhouden aanbieden aan leerkrachten en leerlingen in het onderwijs. Met deze manier van werken willen we specifiek aansluiten bij de leefwereld van de schoolgaande jongere die op het punt staat de arbeidsmarkt te betreden.</w:t>
            </w:r>
          </w:p>
        </w:tc>
        <w:tc>
          <w:tcPr>
            <w:tcW w:w="1560" w:type="dxa"/>
          </w:tcPr>
          <w:p w14:paraId="105BFF14" w14:textId="00908B3E" w:rsidR="002C707A" w:rsidRDefault="00B061F0" w:rsidP="002C707A">
            <w:r>
              <w:rPr>
                <w:rFonts w:ascii="Calibri" w:hAnsi="Calibri" w:cs="Calibri"/>
              </w:rPr>
              <w:t>Externe software ontwikkelaar + externe content ontwikkelaar</w:t>
            </w:r>
            <w:r w:rsidRPr="00E61441">
              <w:rPr>
                <w:rFonts w:ascii="Calibri" w:hAnsi="Calibri" w:cs="Calibri"/>
              </w:rPr>
              <w:t>,</w:t>
            </w:r>
            <w:r>
              <w:rPr>
                <w:rFonts w:ascii="Calibri" w:hAnsi="Calibri" w:cs="Calibri"/>
              </w:rPr>
              <w:t xml:space="preserve"> arbeidsmarktactoren</w:t>
            </w:r>
            <w:r>
              <w:rPr>
                <w:rStyle w:val="Voetnootmarkering"/>
                <w:rFonts w:ascii="Calibri" w:hAnsi="Calibri" w:cs="Calibri"/>
              </w:rPr>
              <w:footnoteReference w:id="1"/>
            </w:r>
            <w:r>
              <w:rPr>
                <w:rFonts w:ascii="Calibri" w:hAnsi="Calibri" w:cs="Calibri"/>
              </w:rPr>
              <w:t xml:space="preserve">, </w:t>
            </w:r>
            <w:r w:rsidRPr="00E61441">
              <w:rPr>
                <w:rFonts w:ascii="Calibri" w:hAnsi="Calibri" w:cs="Calibri"/>
              </w:rPr>
              <w:t xml:space="preserve"> onderwijs, tenderpartners, bedrijven uit de sector, relevante derden </w:t>
            </w:r>
            <w:proofErr w:type="spellStart"/>
            <w:r w:rsidRPr="00E61441">
              <w:rPr>
                <w:rFonts w:ascii="Calibri" w:hAnsi="Calibri" w:cs="Calibri"/>
              </w:rPr>
              <w:t>i</w:t>
            </w:r>
            <w:r w:rsidR="00A57FE5">
              <w:rPr>
                <w:rFonts w:ascii="Calibri" w:hAnsi="Calibri" w:cs="Calibri"/>
              </w:rPr>
              <w:t>.</w:t>
            </w:r>
            <w:r w:rsidRPr="00E61441">
              <w:rPr>
                <w:rFonts w:ascii="Calibri" w:hAnsi="Calibri" w:cs="Calibri"/>
              </w:rPr>
              <w:t>k</w:t>
            </w:r>
            <w:r w:rsidR="00A57FE5">
              <w:rPr>
                <w:rFonts w:ascii="Calibri" w:hAnsi="Calibri" w:cs="Calibri"/>
              </w:rPr>
              <w:t>.</w:t>
            </w:r>
            <w:r w:rsidRPr="00E61441">
              <w:rPr>
                <w:rFonts w:ascii="Calibri" w:hAnsi="Calibri" w:cs="Calibri"/>
              </w:rPr>
              <w:t>v</w:t>
            </w:r>
            <w:proofErr w:type="spellEnd"/>
            <w:r w:rsidR="00A57FE5">
              <w:rPr>
                <w:rFonts w:ascii="Calibri" w:hAnsi="Calibri" w:cs="Calibri"/>
              </w:rPr>
              <w:t>.</w:t>
            </w:r>
            <w:r w:rsidRPr="00E61441">
              <w:rPr>
                <w:rFonts w:ascii="Calibri" w:hAnsi="Calibri" w:cs="Calibri"/>
              </w:rPr>
              <w:t xml:space="preserve"> jongerenwerking</w:t>
            </w:r>
          </w:p>
        </w:tc>
        <w:tc>
          <w:tcPr>
            <w:tcW w:w="1984" w:type="dxa"/>
          </w:tcPr>
          <w:p w14:paraId="34556301" w14:textId="77777777" w:rsidR="002C707A" w:rsidRDefault="00B061F0" w:rsidP="002C707A">
            <w:r>
              <w:t>Jongeren, onderwijs, arbeidsmarktactoren, bedrijven</w:t>
            </w:r>
          </w:p>
        </w:tc>
        <w:tc>
          <w:tcPr>
            <w:tcW w:w="2268" w:type="dxa"/>
          </w:tcPr>
          <w:p w14:paraId="4AC3F4CE" w14:textId="77777777" w:rsidR="002C707A" w:rsidRDefault="00B061F0" w:rsidP="002C707A">
            <w:r>
              <w:t>Nog te bepalen</w:t>
            </w:r>
          </w:p>
        </w:tc>
        <w:tc>
          <w:tcPr>
            <w:tcW w:w="2268" w:type="dxa"/>
          </w:tcPr>
          <w:p w14:paraId="5A935BB3" w14:textId="3B2C2034" w:rsidR="002C707A" w:rsidRDefault="00A57FE5" w:rsidP="002C707A">
            <w:r>
              <w:t>€ 514.</w:t>
            </w:r>
            <w:r w:rsidR="00C570E1" w:rsidRPr="00C570E1">
              <w:t>029,00</w:t>
            </w:r>
          </w:p>
        </w:tc>
        <w:tc>
          <w:tcPr>
            <w:tcW w:w="2012" w:type="dxa"/>
          </w:tcPr>
          <w:p w14:paraId="6231CC33" w14:textId="77777777" w:rsidR="002C707A" w:rsidRDefault="002C707A" w:rsidP="002C707A"/>
        </w:tc>
      </w:tr>
      <w:tr w:rsidR="002C707A" w14:paraId="13CBEFD1" w14:textId="77777777" w:rsidTr="002C707A">
        <w:trPr>
          <w:trHeight w:val="1701"/>
        </w:trPr>
        <w:tc>
          <w:tcPr>
            <w:tcW w:w="534" w:type="dxa"/>
          </w:tcPr>
          <w:p w14:paraId="0F2C2059" w14:textId="77777777" w:rsidR="002C707A" w:rsidRDefault="002C707A" w:rsidP="002C707A">
            <w:r>
              <w:t>2</w:t>
            </w:r>
          </w:p>
        </w:tc>
        <w:tc>
          <w:tcPr>
            <w:tcW w:w="1701" w:type="dxa"/>
          </w:tcPr>
          <w:p w14:paraId="2AE1A324" w14:textId="77777777" w:rsidR="00B061F0" w:rsidRDefault="00B061F0" w:rsidP="00B061F0">
            <w:r>
              <w:t>Soft Skills</w:t>
            </w:r>
          </w:p>
          <w:p w14:paraId="2D3C6762" w14:textId="77777777" w:rsidR="00B061F0" w:rsidRDefault="00B061F0" w:rsidP="00B061F0">
            <w:r>
              <w:t>(werktitel)</w:t>
            </w:r>
          </w:p>
        </w:tc>
        <w:tc>
          <w:tcPr>
            <w:tcW w:w="3543" w:type="dxa"/>
          </w:tcPr>
          <w:p w14:paraId="0156E323" w14:textId="77777777" w:rsidR="00B061F0" w:rsidRDefault="00B061F0" w:rsidP="00B061F0">
            <w:pPr>
              <w:jc w:val="both"/>
              <w:rPr>
                <w:lang w:val="nl-NL"/>
              </w:rPr>
            </w:pPr>
            <w:r>
              <w:rPr>
                <w:lang w:val="nl-NL"/>
              </w:rPr>
              <w:t>We merken dat jongeren, dankzij vorige projecten, stilaan de weg vinden naar de sector maar bij aanwerving vaak nog een aantal competenties missen. Als sector zetten we al veel in op de nieuwkomers in de sector door 9u-</w:t>
            </w:r>
            <w:r>
              <w:rPr>
                <w:lang w:val="nl-NL"/>
              </w:rPr>
              <w:lastRenderedPageBreak/>
              <w:t>18u opleiding te voorzien en te subsidiëren. Deze opleidingen gaan steeds over de technische competenties (productenkennis, materialenkennis, ergonomie, ….) nodig voor de job. Door veelvuldige contacten met bedrijven blijkt dat echter bij tal van de jongeren de zogenaamde “soft skills” niet voldoende ontwikkeld zijn om de job als huishoudhulp naar behoren uit te voeren, dit in tegenstelling tot mensen die iets ouder zijn of reeds één of enkele werkervaringen achter de rug hebben. Een aanbod rond ‘soft skills’ bieden we vooralsnog niet aan binnen de huidige werking van het sectorfonds.</w:t>
            </w:r>
          </w:p>
          <w:p w14:paraId="7D546298" w14:textId="77777777" w:rsidR="00B061F0" w:rsidRDefault="00B061F0" w:rsidP="00B061F0">
            <w:pPr>
              <w:jc w:val="both"/>
              <w:rPr>
                <w:lang w:val="nl-NL"/>
              </w:rPr>
            </w:pPr>
            <w:r>
              <w:rPr>
                <w:lang w:val="nl-NL"/>
              </w:rPr>
              <w:t xml:space="preserve">Vorm DC wil dan ook 2 opleidingsvormen in een innovatief project uittesten om deze </w:t>
            </w:r>
            <w:proofErr w:type="spellStart"/>
            <w:r>
              <w:rPr>
                <w:lang w:val="nl-NL"/>
              </w:rPr>
              <w:t>softskills</w:t>
            </w:r>
            <w:proofErr w:type="spellEnd"/>
            <w:r>
              <w:rPr>
                <w:lang w:val="nl-NL"/>
              </w:rPr>
              <w:t xml:space="preserve"> te ontwikkelen bij deze jongeren. Enerzijds willen we inzetten op een grootschalige (generieke) soft </w:t>
            </w:r>
            <w:proofErr w:type="spellStart"/>
            <w:r>
              <w:rPr>
                <w:lang w:val="nl-NL"/>
              </w:rPr>
              <w:t>skill</w:t>
            </w:r>
            <w:proofErr w:type="spellEnd"/>
            <w:r>
              <w:rPr>
                <w:lang w:val="nl-NL"/>
              </w:rPr>
              <w:t xml:space="preserve"> beurs voor startende jongeren. Anderzijds willen we een nieuw open kalender aanbod creëren waar jongeren en bedrijven specifiek opleidingen rond soft skills kunnen volgen. Steeds gaat het hier over opleidingen die tot op heden niet worden aangeboden.</w:t>
            </w:r>
          </w:p>
          <w:p w14:paraId="295759DB" w14:textId="77777777" w:rsidR="00B061F0" w:rsidRPr="004C4293" w:rsidRDefault="00B061F0" w:rsidP="00B061F0">
            <w:pPr>
              <w:rPr>
                <w:lang w:val="nl-NL"/>
              </w:rPr>
            </w:pPr>
            <w:r>
              <w:rPr>
                <w:lang w:val="nl-NL"/>
              </w:rPr>
              <w:t xml:space="preserve">Waar we met de grote beurs een </w:t>
            </w:r>
            <w:r>
              <w:rPr>
                <w:lang w:val="nl-NL"/>
              </w:rPr>
              <w:lastRenderedPageBreak/>
              <w:t>“awareness” willen creëren rond het belang van soft skills willen we met de specifieke opleidingen tegemoet komen aan concrete vragen van bedrijven en jongeren. Door hen bewust te maken van het belang van deze soft skills en hen te ondersteunen en op te leiden in die soft skills die essentieel zijn voor de job creëren we extra mogelijkheden tot duurzame en langdurige tewerkstelling voor (kwetsbare) groepen jongeren.</w:t>
            </w:r>
          </w:p>
          <w:p w14:paraId="171EF683" w14:textId="77777777" w:rsidR="002C707A" w:rsidRPr="00B061F0" w:rsidRDefault="002C707A" w:rsidP="002C707A">
            <w:pPr>
              <w:rPr>
                <w:lang w:val="nl-NL"/>
              </w:rPr>
            </w:pPr>
          </w:p>
        </w:tc>
        <w:tc>
          <w:tcPr>
            <w:tcW w:w="1560" w:type="dxa"/>
          </w:tcPr>
          <w:p w14:paraId="19E3ABCD" w14:textId="77777777" w:rsidR="002C707A" w:rsidRDefault="00B061F0" w:rsidP="002C707A">
            <w:r>
              <w:lastRenderedPageBreak/>
              <w:t>Arbeidsmarktactoren, externe opleiders, bedrijven, onderwijs</w:t>
            </w:r>
          </w:p>
        </w:tc>
        <w:tc>
          <w:tcPr>
            <w:tcW w:w="1984" w:type="dxa"/>
          </w:tcPr>
          <w:p w14:paraId="4E429164" w14:textId="77777777" w:rsidR="002C707A" w:rsidRDefault="00B061F0" w:rsidP="002C707A">
            <w:r>
              <w:t>Jongeren, onderwijs, arbeidsmarktactoren, bedrijven</w:t>
            </w:r>
          </w:p>
        </w:tc>
        <w:tc>
          <w:tcPr>
            <w:tcW w:w="2268" w:type="dxa"/>
          </w:tcPr>
          <w:p w14:paraId="6AD092D3" w14:textId="77777777" w:rsidR="002C707A" w:rsidRDefault="00B061F0" w:rsidP="002C707A">
            <w:r>
              <w:t>Minimaal 800 jongeren</w:t>
            </w:r>
          </w:p>
        </w:tc>
        <w:tc>
          <w:tcPr>
            <w:tcW w:w="2268" w:type="dxa"/>
          </w:tcPr>
          <w:p w14:paraId="5E9D9F43" w14:textId="67D159A7" w:rsidR="00C570E1" w:rsidRPr="00A57FE5" w:rsidRDefault="00A57FE5" w:rsidP="00C570E1">
            <w:r w:rsidRPr="00A57FE5">
              <w:t>€ 444.</w:t>
            </w:r>
            <w:r w:rsidR="00C570E1" w:rsidRPr="00A57FE5">
              <w:t>489,00</w:t>
            </w:r>
          </w:p>
          <w:p w14:paraId="5FF3BBDC" w14:textId="77777777" w:rsidR="002C707A" w:rsidRDefault="002C707A" w:rsidP="002C707A"/>
        </w:tc>
        <w:tc>
          <w:tcPr>
            <w:tcW w:w="2012" w:type="dxa"/>
          </w:tcPr>
          <w:p w14:paraId="247ABDB1" w14:textId="77777777" w:rsidR="002C707A" w:rsidRDefault="002C707A" w:rsidP="002C707A"/>
        </w:tc>
      </w:tr>
      <w:tr w:rsidR="002C707A" w14:paraId="69B821BF" w14:textId="77777777" w:rsidTr="002C707A">
        <w:trPr>
          <w:trHeight w:val="1399"/>
        </w:trPr>
        <w:tc>
          <w:tcPr>
            <w:tcW w:w="534" w:type="dxa"/>
            <w:tcBorders>
              <w:bottom w:val="single" w:sz="4" w:space="0" w:color="auto"/>
            </w:tcBorders>
          </w:tcPr>
          <w:p w14:paraId="11BBE777" w14:textId="77777777" w:rsidR="002C707A" w:rsidRDefault="002C707A" w:rsidP="002C707A">
            <w:r>
              <w:lastRenderedPageBreak/>
              <w:t>3</w:t>
            </w:r>
          </w:p>
        </w:tc>
        <w:tc>
          <w:tcPr>
            <w:tcW w:w="1701" w:type="dxa"/>
            <w:tcBorders>
              <w:bottom w:val="single" w:sz="4" w:space="0" w:color="auto"/>
            </w:tcBorders>
          </w:tcPr>
          <w:p w14:paraId="70AB7F18" w14:textId="77777777" w:rsidR="002C707A" w:rsidRDefault="00B061F0" w:rsidP="002C707A">
            <w:r>
              <w:t>The New team</w:t>
            </w:r>
          </w:p>
        </w:tc>
        <w:tc>
          <w:tcPr>
            <w:tcW w:w="3543" w:type="dxa"/>
            <w:tcBorders>
              <w:bottom w:val="single" w:sz="4" w:space="0" w:color="auto"/>
            </w:tcBorders>
          </w:tcPr>
          <w:p w14:paraId="7E37A4C4" w14:textId="77777777" w:rsidR="00B061F0" w:rsidRDefault="00B061F0" w:rsidP="00B061F0">
            <w:pPr>
              <w:jc w:val="both"/>
            </w:pPr>
            <w:r>
              <w:t xml:space="preserve">“The New team” bestaat uit jonge opgeleide vluchtelingen met een voorliefde voor poetsen, koken en een gezonde werkattitude. </w:t>
            </w:r>
          </w:p>
          <w:p w14:paraId="37B8E685" w14:textId="77777777" w:rsidR="00B061F0" w:rsidRDefault="00B061F0" w:rsidP="00B061F0">
            <w:pPr>
              <w:jc w:val="both"/>
            </w:pPr>
            <w:r>
              <w:t xml:space="preserve">Samen met partners uit het onderwijs, de overheid, het bedrijfsleven, de arbeidsbemiddeling en het stadsbestuur willen we een innovatief en baanbrekend traject ontwikkelen om onze voornoemde doelgroep van jonge werkzoekenden om te vormen tot werkende experten in het brede huishouden. Dit met specifieke aandacht voor volgende thema’s: </w:t>
            </w:r>
          </w:p>
          <w:p w14:paraId="4B7044C6" w14:textId="77777777" w:rsidR="00B061F0" w:rsidRDefault="00B061F0" w:rsidP="00B061F0">
            <w:pPr>
              <w:pStyle w:val="Lijstalinea"/>
              <w:numPr>
                <w:ilvl w:val="0"/>
                <w:numId w:val="1"/>
              </w:numPr>
            </w:pPr>
            <w:r w:rsidRPr="00F57D84">
              <w:rPr>
                <w:b/>
              </w:rPr>
              <w:t>Taalbarrières</w:t>
            </w:r>
            <w:r>
              <w:t xml:space="preserve"> vermijden van misverstanden (1/4 allochtoon, risicogroepen)</w:t>
            </w:r>
          </w:p>
          <w:p w14:paraId="2D0B2C35" w14:textId="77777777" w:rsidR="00B061F0" w:rsidRDefault="00B061F0" w:rsidP="00B061F0">
            <w:pPr>
              <w:pStyle w:val="Lijstalinea"/>
              <w:numPr>
                <w:ilvl w:val="0"/>
                <w:numId w:val="1"/>
              </w:numPr>
            </w:pPr>
            <w:r w:rsidRPr="00F57D84">
              <w:rPr>
                <w:b/>
              </w:rPr>
              <w:t>Werkbaarheid</w:t>
            </w:r>
            <w:r>
              <w:t xml:space="preserve"> van de job </w:t>
            </w:r>
          </w:p>
          <w:p w14:paraId="20ABC3A6" w14:textId="77777777" w:rsidR="00B061F0" w:rsidRDefault="00B061F0" w:rsidP="00B061F0">
            <w:pPr>
              <w:pStyle w:val="Lijstalinea"/>
              <w:numPr>
                <w:ilvl w:val="0"/>
                <w:numId w:val="1"/>
              </w:numPr>
            </w:pPr>
            <w:r w:rsidRPr="00F57D84">
              <w:rPr>
                <w:b/>
              </w:rPr>
              <w:lastRenderedPageBreak/>
              <w:t>Imago</w:t>
            </w:r>
            <w:r>
              <w:t xml:space="preserve"> naar jongeren en naar buitenwereld</w:t>
            </w:r>
          </w:p>
          <w:p w14:paraId="787D7B56" w14:textId="77777777" w:rsidR="00B061F0" w:rsidRDefault="00B061F0" w:rsidP="00B061F0">
            <w:pPr>
              <w:pStyle w:val="Lijstalinea"/>
              <w:numPr>
                <w:ilvl w:val="0"/>
                <w:numId w:val="1"/>
              </w:numPr>
            </w:pPr>
            <w:r w:rsidRPr="00F57D84">
              <w:rPr>
                <w:b/>
              </w:rPr>
              <w:t>Communicatie</w:t>
            </w:r>
            <w:r>
              <w:t xml:space="preserve"> klant / bedrijf / huishoudhulp (klanten zijn “werkgever”/binding bedrijf HHH)</w:t>
            </w:r>
          </w:p>
          <w:p w14:paraId="00F18FC0" w14:textId="77777777" w:rsidR="002C707A" w:rsidRDefault="00B061F0" w:rsidP="00B061F0">
            <w:pPr>
              <w:pStyle w:val="Lijstalinea"/>
              <w:numPr>
                <w:ilvl w:val="0"/>
                <w:numId w:val="1"/>
              </w:numPr>
            </w:pPr>
            <w:r w:rsidRPr="00B061F0">
              <w:rPr>
                <w:b/>
              </w:rPr>
              <w:t xml:space="preserve">Mobiliteit </w:t>
            </w:r>
            <w:r w:rsidRPr="00780FF4">
              <w:t>verplaatsing tussen de klanten op een veilige en verantwoorde manier</w:t>
            </w:r>
          </w:p>
        </w:tc>
        <w:tc>
          <w:tcPr>
            <w:tcW w:w="1560" w:type="dxa"/>
            <w:tcBorders>
              <w:bottom w:val="single" w:sz="4" w:space="0" w:color="auto"/>
            </w:tcBorders>
          </w:tcPr>
          <w:p w14:paraId="4E2475D1" w14:textId="77777777" w:rsidR="002C707A" w:rsidRDefault="00B061F0" w:rsidP="002C707A">
            <w:r>
              <w:lastRenderedPageBreak/>
              <w:t>VDAB, FOREM, Steden en gemeenten</w:t>
            </w:r>
          </w:p>
        </w:tc>
        <w:tc>
          <w:tcPr>
            <w:tcW w:w="1984" w:type="dxa"/>
            <w:tcBorders>
              <w:bottom w:val="single" w:sz="4" w:space="0" w:color="auto"/>
            </w:tcBorders>
          </w:tcPr>
          <w:p w14:paraId="67C8AE30" w14:textId="77777777" w:rsidR="002C707A" w:rsidRDefault="00B061F0" w:rsidP="002C707A">
            <w:r>
              <w:t>Vluchtelingen jonger dan 26</w:t>
            </w:r>
          </w:p>
        </w:tc>
        <w:tc>
          <w:tcPr>
            <w:tcW w:w="2268" w:type="dxa"/>
            <w:tcBorders>
              <w:bottom w:val="single" w:sz="4" w:space="0" w:color="auto"/>
            </w:tcBorders>
          </w:tcPr>
          <w:p w14:paraId="18CF55E2" w14:textId="77777777" w:rsidR="002C707A" w:rsidRDefault="00B061F0" w:rsidP="002C707A">
            <w:r>
              <w:t>40 vluchtelingen</w:t>
            </w:r>
          </w:p>
        </w:tc>
        <w:tc>
          <w:tcPr>
            <w:tcW w:w="2268" w:type="dxa"/>
          </w:tcPr>
          <w:p w14:paraId="651E8EE6" w14:textId="7E286DB7" w:rsidR="002C707A" w:rsidRDefault="00A57FE5" w:rsidP="002C707A">
            <w:r>
              <w:t>€ 212.</w:t>
            </w:r>
            <w:bookmarkStart w:id="0" w:name="_GoBack"/>
            <w:bookmarkEnd w:id="0"/>
            <w:r w:rsidR="00C570E1" w:rsidRPr="00C570E1">
              <w:t>514,51</w:t>
            </w:r>
          </w:p>
        </w:tc>
        <w:tc>
          <w:tcPr>
            <w:tcW w:w="2012" w:type="dxa"/>
          </w:tcPr>
          <w:p w14:paraId="605CF88D" w14:textId="77777777" w:rsidR="002C707A" w:rsidRDefault="002C707A" w:rsidP="002C707A"/>
        </w:tc>
      </w:tr>
      <w:tr w:rsidR="002C707A" w14:paraId="5DF0947A" w14:textId="77777777" w:rsidTr="002C707A">
        <w:trPr>
          <w:trHeight w:val="707"/>
        </w:trPr>
        <w:tc>
          <w:tcPr>
            <w:tcW w:w="9322" w:type="dxa"/>
            <w:gridSpan w:val="5"/>
            <w:tcBorders>
              <w:left w:val="nil"/>
              <w:bottom w:val="nil"/>
            </w:tcBorders>
          </w:tcPr>
          <w:p w14:paraId="57F38523" w14:textId="77777777" w:rsidR="002C707A" w:rsidRPr="004A0B40" w:rsidRDefault="002C707A" w:rsidP="002C707A">
            <w:pPr>
              <w:jc w:val="right"/>
              <w:rPr>
                <w:sz w:val="30"/>
                <w:szCs w:val="30"/>
              </w:rPr>
            </w:pPr>
            <w:r w:rsidRPr="004A0B40">
              <w:rPr>
                <w:sz w:val="30"/>
                <w:szCs w:val="30"/>
              </w:rPr>
              <w:lastRenderedPageBreak/>
              <w:t>Totaal</w:t>
            </w:r>
          </w:p>
        </w:tc>
        <w:tc>
          <w:tcPr>
            <w:tcW w:w="2268" w:type="dxa"/>
          </w:tcPr>
          <w:p w14:paraId="34476702" w14:textId="77777777" w:rsidR="002C707A" w:rsidRDefault="002C707A" w:rsidP="002C707A"/>
        </w:tc>
        <w:tc>
          <w:tcPr>
            <w:tcW w:w="2268" w:type="dxa"/>
          </w:tcPr>
          <w:p w14:paraId="324782A8" w14:textId="77777777" w:rsidR="002C707A" w:rsidRDefault="00C570E1" w:rsidP="002C707A">
            <w:r w:rsidRPr="00C570E1">
              <w:t>€ 1 171 032,51</w:t>
            </w:r>
          </w:p>
        </w:tc>
        <w:tc>
          <w:tcPr>
            <w:tcW w:w="2012" w:type="dxa"/>
          </w:tcPr>
          <w:p w14:paraId="7C6C3315" w14:textId="77777777" w:rsidR="002C707A" w:rsidRDefault="002C707A" w:rsidP="002C707A"/>
        </w:tc>
      </w:tr>
    </w:tbl>
    <w:p w14:paraId="717D033B" w14:textId="77777777" w:rsidR="00575012" w:rsidRPr="00575012" w:rsidRDefault="00575012" w:rsidP="00575012"/>
    <w:p w14:paraId="63F1D263" w14:textId="77777777" w:rsidR="00575012" w:rsidRPr="00575012" w:rsidRDefault="00575012" w:rsidP="00575012"/>
    <w:p w14:paraId="4F2105CB" w14:textId="77777777" w:rsidR="003B5287" w:rsidRPr="00575012" w:rsidRDefault="00A57FE5" w:rsidP="002C707A">
      <w:pPr>
        <w:rPr>
          <w:lang w:val="fr-BE"/>
        </w:rPr>
      </w:pPr>
    </w:p>
    <w:sectPr w:rsidR="003B5287" w:rsidRPr="00575012" w:rsidSect="004A0B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9EAA" w14:textId="77777777" w:rsidR="00B061F0" w:rsidRDefault="00B061F0" w:rsidP="00B061F0">
      <w:pPr>
        <w:spacing w:after="0" w:line="240" w:lineRule="auto"/>
      </w:pPr>
      <w:r>
        <w:separator/>
      </w:r>
    </w:p>
  </w:endnote>
  <w:endnote w:type="continuationSeparator" w:id="0">
    <w:p w14:paraId="5880B610" w14:textId="77777777" w:rsidR="00B061F0" w:rsidRDefault="00B061F0" w:rsidP="00B0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3927F" w14:textId="77777777" w:rsidR="00B061F0" w:rsidRDefault="00B061F0" w:rsidP="00B061F0">
      <w:pPr>
        <w:spacing w:after="0" w:line="240" w:lineRule="auto"/>
      </w:pPr>
      <w:r>
        <w:separator/>
      </w:r>
    </w:p>
  </w:footnote>
  <w:footnote w:type="continuationSeparator" w:id="0">
    <w:p w14:paraId="17A88A9A" w14:textId="77777777" w:rsidR="00B061F0" w:rsidRDefault="00B061F0" w:rsidP="00B061F0">
      <w:pPr>
        <w:spacing w:after="0" w:line="240" w:lineRule="auto"/>
      </w:pPr>
      <w:r>
        <w:continuationSeparator/>
      </w:r>
    </w:p>
  </w:footnote>
  <w:footnote w:id="1">
    <w:p w14:paraId="6F689C71" w14:textId="77777777" w:rsidR="00B061F0" w:rsidRPr="000B68F9" w:rsidRDefault="00B061F0" w:rsidP="00B061F0">
      <w:pPr>
        <w:pStyle w:val="Voetnoottekst"/>
        <w:rPr>
          <w:lang w:val="fr-BE"/>
        </w:rPr>
      </w:pPr>
      <w:r>
        <w:rPr>
          <w:rStyle w:val="Voetnootmarkering"/>
        </w:rPr>
        <w:footnoteRef/>
      </w:r>
      <w:r w:rsidRPr="000B68F9">
        <w:rPr>
          <w:lang w:val="fr-BE"/>
        </w:rPr>
        <w:t xml:space="preserve"> </w:t>
      </w:r>
      <w:proofErr w:type="spellStart"/>
      <w:r w:rsidRPr="000B68F9">
        <w:rPr>
          <w:lang w:val="fr-BE"/>
        </w:rPr>
        <w:t>Actiris</w:t>
      </w:r>
      <w:proofErr w:type="spellEnd"/>
      <w:r w:rsidRPr="000B68F9">
        <w:rPr>
          <w:lang w:val="fr-BE"/>
        </w:rPr>
        <w:t>, ADG, Bruxelles Formation, Forem, VDAB,…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108"/>
    <w:multiLevelType w:val="hybridMultilevel"/>
    <w:tmpl w:val="9066443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142309"/>
    <w:rsid w:val="002C707A"/>
    <w:rsid w:val="003B3BEA"/>
    <w:rsid w:val="004A0B40"/>
    <w:rsid w:val="00575012"/>
    <w:rsid w:val="007A4849"/>
    <w:rsid w:val="00A57FE5"/>
    <w:rsid w:val="00B061F0"/>
    <w:rsid w:val="00C57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061F0"/>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B061F0"/>
    <w:rPr>
      <w:rFonts w:eastAsiaTheme="minorEastAsia"/>
      <w:sz w:val="20"/>
      <w:szCs w:val="20"/>
      <w:lang w:eastAsia="nl-BE"/>
    </w:rPr>
  </w:style>
  <w:style w:type="character" w:styleId="Voetnootmarkering">
    <w:name w:val="footnote reference"/>
    <w:basedOn w:val="Standaardalinea-lettertype"/>
    <w:uiPriority w:val="99"/>
    <w:semiHidden/>
    <w:unhideWhenUsed/>
    <w:rsid w:val="00B061F0"/>
    <w:rPr>
      <w:vertAlign w:val="superscript"/>
    </w:rPr>
  </w:style>
  <w:style w:type="paragraph" w:styleId="Lijstalinea">
    <w:name w:val="List Paragraph"/>
    <w:basedOn w:val="Standaard"/>
    <w:uiPriority w:val="34"/>
    <w:qFormat/>
    <w:rsid w:val="00B061F0"/>
    <w:pPr>
      <w:ind w:left="720"/>
      <w:contextualSpacing/>
    </w:pPr>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061F0"/>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B061F0"/>
    <w:rPr>
      <w:rFonts w:eastAsiaTheme="minorEastAsia"/>
      <w:sz w:val="20"/>
      <w:szCs w:val="20"/>
      <w:lang w:eastAsia="nl-BE"/>
    </w:rPr>
  </w:style>
  <w:style w:type="character" w:styleId="Voetnootmarkering">
    <w:name w:val="footnote reference"/>
    <w:basedOn w:val="Standaardalinea-lettertype"/>
    <w:uiPriority w:val="99"/>
    <w:semiHidden/>
    <w:unhideWhenUsed/>
    <w:rsid w:val="00B061F0"/>
    <w:rPr>
      <w:vertAlign w:val="superscript"/>
    </w:rPr>
  </w:style>
  <w:style w:type="paragraph" w:styleId="Lijstalinea">
    <w:name w:val="List Paragraph"/>
    <w:basedOn w:val="Standaard"/>
    <w:uiPriority w:val="34"/>
    <w:qFormat/>
    <w:rsid w:val="00B061F0"/>
    <w:pPr>
      <w:ind w:left="720"/>
      <w:contextualSpacing/>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6566">
      <w:bodyDiv w:val="1"/>
      <w:marLeft w:val="0"/>
      <w:marRight w:val="0"/>
      <w:marTop w:val="0"/>
      <w:marBottom w:val="0"/>
      <w:divBdr>
        <w:top w:val="none" w:sz="0" w:space="0" w:color="auto"/>
        <w:left w:val="none" w:sz="0" w:space="0" w:color="auto"/>
        <w:bottom w:val="none" w:sz="0" w:space="0" w:color="auto"/>
        <w:right w:val="none" w:sz="0" w:space="0" w:color="auto"/>
      </w:divBdr>
    </w:div>
    <w:div w:id="14867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1948F8B9267459AAB9A9E5DDC7A7C" ma:contentTypeVersion="8" ma:contentTypeDescription="Create a new document." ma:contentTypeScope="" ma:versionID="a2036d92b5fcc492430172f7466b7915">
  <xsd:schema xmlns:xsd="http://www.w3.org/2001/XMLSchema" xmlns:xs="http://www.w3.org/2001/XMLSchema" xmlns:p="http://schemas.microsoft.com/office/2006/metadata/properties" xmlns:ns2="c4c55139-8f21-4cdf-a965-4164c96b2c0a" xmlns:ns3="25c466d1-6c21-4795-a149-ed46c30ad847" targetNamespace="http://schemas.microsoft.com/office/2006/metadata/properties" ma:root="true" ma:fieldsID="8b3099e13040bdc6b70f6c2fbee77994" ns2:_="" ns3:_="">
    <xsd:import namespace="c4c55139-8f21-4cdf-a965-4164c96b2c0a"/>
    <xsd:import namespace="25c466d1-6c21-4795-a149-ed46c30ad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55139-8f21-4cdf-a965-4164c96b2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466d1-6c21-4795-a149-ed46c30ad8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AF220-BD68-4198-9E08-8E3C51681AD6}">
  <ds:schemaRefs>
    <ds:schemaRef ds:uri="http://purl.org/dc/dcmitype/"/>
    <ds:schemaRef ds:uri="25c466d1-6c21-4795-a149-ed46c30ad847"/>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c4c55139-8f21-4cdf-a965-4164c96b2c0a"/>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FECED07-AA53-4F4E-97FA-E30DB881BD6D}">
  <ds:schemaRefs>
    <ds:schemaRef ds:uri="http://schemas.microsoft.com/sharepoint/v3/contenttype/forms"/>
  </ds:schemaRefs>
</ds:datastoreItem>
</file>

<file path=customXml/itemProps3.xml><?xml version="1.0" encoding="utf-8"?>
<ds:datastoreItem xmlns:ds="http://schemas.openxmlformats.org/officeDocument/2006/customXml" ds:itemID="{B8BF16DF-5458-40E0-880F-C971C4B3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55139-8f21-4cdf-a965-4164c96b2c0a"/>
    <ds:schemaRef ds:uri="25c466d1-6c21-4795-a149-ed46c30a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3105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2</cp:revision>
  <dcterms:created xsi:type="dcterms:W3CDTF">2018-02-09T14:28:00Z</dcterms:created>
  <dcterms:modified xsi:type="dcterms:W3CDTF">2018-02-09T14:28:00Z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0x0101008451948F8B9267459AAB9A9E5DDC7A7C</vt:lpwstr>
  </property>
</Properties>
</file>